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B8" w:rsidRPr="000E3BB8" w:rsidRDefault="000E3BB8" w:rsidP="000E3BB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usn6eoxk4bd7"/>
      <w:bookmarkEnd w:id="0"/>
      <w:r>
        <w:rPr>
          <w:rFonts w:ascii="Times New Roman" w:hAnsi="Times New Roman" w:cs="Times New Roman"/>
          <w:b/>
          <w:sz w:val="32"/>
          <w:szCs w:val="32"/>
          <w:highlight w:val="white"/>
        </w:rPr>
        <w:t xml:space="preserve">Программа вступительного экзамена по направлению подготовки </w:t>
      </w:r>
      <w:r w:rsidRPr="000E3BB8">
        <w:rPr>
          <w:rFonts w:ascii="Times New Roman" w:hAnsi="Times New Roman" w:cs="Times New Roman"/>
          <w:b/>
          <w:sz w:val="32"/>
          <w:szCs w:val="32"/>
        </w:rPr>
        <w:t>38.06.01 «</w:t>
      </w:r>
      <w:r>
        <w:rPr>
          <w:rFonts w:ascii="Times New Roman" w:hAnsi="Times New Roman" w:cs="Times New Roman"/>
          <w:b/>
          <w:sz w:val="32"/>
          <w:szCs w:val="32"/>
        </w:rPr>
        <w:t>Экономика</w:t>
      </w:r>
      <w:r w:rsidRPr="000E3BB8">
        <w:rPr>
          <w:rFonts w:ascii="Times New Roman" w:hAnsi="Times New Roman" w:cs="Times New Roman"/>
          <w:b/>
          <w:sz w:val="32"/>
          <w:szCs w:val="32"/>
        </w:rPr>
        <w:t>»</w:t>
      </w:r>
    </w:p>
    <w:p w:rsidR="000E3BB8" w:rsidRDefault="000E3BB8" w:rsidP="000E3BB8">
      <w:pPr>
        <w:pStyle w:val="1"/>
        <w:keepNext w:val="0"/>
        <w:keepLines w:val="0"/>
        <w:spacing w:before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9whc1fykd4m0"/>
      <w:bookmarkEnd w:id="1"/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 xml:space="preserve">Целью вступительного испытания является оценка уровня освоения поступающим компетенций, необходимых для </w:t>
      </w:r>
      <w:proofErr w:type="gramStart"/>
      <w:r w:rsidRPr="00811ABA">
        <w:rPr>
          <w:rFonts w:ascii="Times New Roman" w:hAnsi="Times New Roman" w:cs="Times New Roman"/>
          <w:sz w:val="28"/>
          <w:szCs w:val="28"/>
        </w:rPr>
        <w:t>обучения по направлению</w:t>
      </w:r>
      <w:proofErr w:type="gramEnd"/>
      <w:r w:rsidRPr="00811ABA">
        <w:rPr>
          <w:rFonts w:ascii="Times New Roman" w:hAnsi="Times New Roman" w:cs="Times New Roman"/>
          <w:sz w:val="28"/>
          <w:szCs w:val="28"/>
        </w:rPr>
        <w:t xml:space="preserve"> </w:t>
      </w:r>
      <w:r w:rsidRPr="00F8408F">
        <w:rPr>
          <w:rFonts w:ascii="Times New Roman" w:hAnsi="Times New Roman"/>
          <w:sz w:val="28"/>
          <w:szCs w:val="28"/>
        </w:rPr>
        <w:t>«Экономика»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1ABA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– ПРОГРАММАМ ПОДГОТОВКИ НАУЧНО-ПЕДАГОГИЧЕСКИХ КАДРОВ В АСПИРАНТУРЕ. Программы вступительных испытаний при приеме на обучение в аспирантуре формируются на основе федеральных государственных образовательных стандартов высшего образования (СУОС Университета ИТМО) по программам </w:t>
      </w:r>
      <w:proofErr w:type="spellStart"/>
      <w:r w:rsidRPr="00811AB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811ABA">
        <w:rPr>
          <w:rFonts w:ascii="Times New Roman" w:hAnsi="Times New Roman" w:cs="Times New Roman"/>
          <w:sz w:val="28"/>
          <w:szCs w:val="28"/>
        </w:rPr>
        <w:t xml:space="preserve"> или магистратуры. </w:t>
      </w:r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Форма вступительного испытания: устно-письменная</w:t>
      </w:r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 xml:space="preserve">Форма вступительного испытания с использованием дистанционных технологий: тест, устно-письменная </w:t>
      </w:r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Продолжительность проведения вступительного испытания. Продолжительность вступительного испытания - не более 90 минут.</w:t>
      </w:r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Критерии оценивания: “неудовлетворительно”, “Удовлетворительно”, “Хорошо”, “Отлично”</w:t>
      </w:r>
    </w:p>
    <w:p w:rsidR="00F8408F" w:rsidRPr="00811ABA" w:rsidRDefault="00F8408F" w:rsidP="00F840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Минимальный проходной балл, подтверждающий успешное прохождение вступительных испытаний: оценка “удовлетворительно”.</w:t>
      </w:r>
    </w:p>
    <w:p w:rsidR="00F8408F" w:rsidRDefault="00F8408F" w:rsidP="00F8408F">
      <w:pPr>
        <w:rPr>
          <w:rFonts w:ascii="Times New Roman" w:hAnsi="Times New Roman" w:cs="Times New Roman"/>
          <w:sz w:val="28"/>
          <w:szCs w:val="28"/>
        </w:rPr>
      </w:pPr>
      <w:r w:rsidRPr="00811ABA">
        <w:rPr>
          <w:rFonts w:ascii="Times New Roman" w:hAnsi="Times New Roman" w:cs="Times New Roman"/>
          <w:sz w:val="28"/>
          <w:szCs w:val="28"/>
        </w:rPr>
        <w:t>Перечень принадлежностей,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:rsidR="00F8408F" w:rsidRPr="00F8408F" w:rsidRDefault="00F8408F" w:rsidP="00F8408F">
      <w:pPr>
        <w:rPr>
          <w:lang w:eastAsia="ru-RU"/>
        </w:rPr>
      </w:pPr>
    </w:p>
    <w:p w:rsidR="000E3BB8" w:rsidRDefault="000E3BB8" w:rsidP="000E3BB8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Профиль подготовки </w:t>
      </w:r>
      <w:r w:rsidRPr="000E3BB8">
        <w:rPr>
          <w:rFonts w:ascii="Times New Roman" w:hAnsi="Times New Roman" w:cs="Times New Roman"/>
          <w:b/>
          <w:sz w:val="28"/>
          <w:szCs w:val="28"/>
        </w:rPr>
        <w:t xml:space="preserve">08.00.05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E3BB8">
        <w:rPr>
          <w:rFonts w:ascii="Times New Roman" w:hAnsi="Times New Roman" w:cs="Times New Roman"/>
          <w:b/>
          <w:sz w:val="28"/>
          <w:szCs w:val="28"/>
        </w:rPr>
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комплексами; управление инновациями; региональная экономика; логистика; экономика труда; экономика народонаселения и демография; экономика природопользования; экономика предпринимательства; маркетинг; менеджмент; ценообразование; экономическая безопасность; стандартизация и управление качеством продукции; землеустройство; рекреация и туризм)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Понятие, объект, предмет и сущность теории организации. Иерархические уровни организации.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lastRenderedPageBreak/>
        <w:t>Предприятие в системе рыночных отношений. Предприятие и предпринимательство. Предприятие как субъект рыночной экономики.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Сущность понятия «экономическая система». Основные типы экономических систем: характеристика, преимущества и недостатки.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Макроэкономика: предмет и методы изучения, принципы макроэкономического анализа. Основные макроэкономические агенты: домохозяйства, фирмы, государство, иностранный сектор.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Спрос и предложение. Законы спроса и предложения. Рыночный механизм установления равновесной цены и равновесного объема рынка. Причины дефицита и перепроизводства на рынке.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Рынок труда, занятость и безработица. Формы, причины, социально-экономические последствия безработицы, закон А. </w:t>
      </w:r>
      <w:proofErr w:type="spellStart"/>
      <w:r w:rsidRPr="000E3BB8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  <w:r w:rsidRPr="000E3BB8">
        <w:rPr>
          <w:rFonts w:ascii="Times New Roman" w:hAnsi="Times New Roman" w:cs="Times New Roman"/>
          <w:sz w:val="28"/>
          <w:szCs w:val="28"/>
        </w:rPr>
        <w:t>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Инфляция, ее формы и виды, причины, социально-экономические последствия. Кривые Филипса.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Экономический рост и его факторы. Условия равновесного роста.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Потребности, ресурсы и экономический выбор как базовые экономические понятия. Кривая производственных возможностей как экономическая модель.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Понятие и структура потребностей. Теории мотивации.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Отличительные особенности больших и сложных систем и методология системного подхода.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Моделирование в принятии управленческих решений: виды моделей и методы моделирования, применяемые в управлении.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Конкуренция и условия еѐ возникновения. Совершенная и несовершенная конкуренция. Причины возникновения монополий. Антимонопольная политика государства: цели и методы.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Конкурентоспособность организации: виды и силы конкуренции. Понятие конкурентного преимущества, конкурентный статус организации, детерминанты конкурентного преимущества.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Основные функции менеджмента, их взаимосвязь и взаимодействие.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Основные понятия и главные направления прогнозирования. Классификация методов прогнозирования. Условия и область применения различных методов прогнозирования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Планирование деятельности организации. Сущность и задачи стратегического, тактического и оперативного планирования.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Методы реализации стратегического плана, оценка эффективности и управление реализацией стратегии.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Сущность, цели и задачи стратегического менеджмента. Миссия и цель работы организации; общий порядок формирования стратегии организации.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Диагностика и анализ внешней среды организации: основные внешние зоны и факторы влияния на организацию. Составляющие внутренней среды организации, их анализ при формировании стратегии.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Стратегические ресурсы организации и их состав. Оценка стратегического потенциала организации.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Функциональные стратегии организации, их состав, сущность и значение при разработке стратегического плана.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Взаимосвязь стратегии управления персоналом и стратегии развития организации. Компетенция персонала как объе</w:t>
      </w:r>
      <w:proofErr w:type="gramStart"/>
      <w:r w:rsidRPr="000E3BB8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0E3BB8">
        <w:rPr>
          <w:rFonts w:ascii="Times New Roman" w:hAnsi="Times New Roman" w:cs="Times New Roman"/>
          <w:sz w:val="28"/>
          <w:szCs w:val="28"/>
        </w:rPr>
        <w:t>атегического управления.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Принципы и методы построения системы управления персоналом. Кадровое  планирование. Маркетинг персонала. Нормирование и учет численности персонала.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Источники образования государственных доходов. Характеристика основных видов прямых и косвенных налогов.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 xml:space="preserve">Финансы коммерческих предприятий. Формирование и использование финансовых ресурсов коммерческого предприятия. 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Понятие, сущность и цели расчета экономического эффекта и эффективности. Методы расчета экономического эффекта и эффективности организационно-управленческих нововведений.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Основные понятия инновационного менеджмента и структура инновационного процесса. Организационные формы инновационного процесса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Сущность научной, научно-технической, инновационной деятельности и маркетинга в инновационном процессе.</w:t>
      </w:r>
    </w:p>
    <w:p w:rsidR="00540C76" w:rsidRPr="000E3BB8" w:rsidRDefault="00540C76" w:rsidP="000E3BB8">
      <w:pPr>
        <w:pStyle w:val="a3"/>
        <w:numPr>
          <w:ilvl w:val="0"/>
          <w:numId w:val="1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E3BB8">
        <w:rPr>
          <w:rFonts w:ascii="Times New Roman" w:hAnsi="Times New Roman" w:cs="Times New Roman"/>
          <w:sz w:val="28"/>
          <w:szCs w:val="28"/>
        </w:rPr>
        <w:t>Понятие и классификация форм международных экономических отношений (МЭО), субъекты и объекты мировой экономики. Ресурсный потенциал мировой экономики.</w:t>
      </w:r>
    </w:p>
    <w:p w:rsidR="000E3BB8" w:rsidRDefault="000E3BB8" w:rsidP="000E3BB8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0E3BB8">
        <w:rPr>
          <w:rFonts w:ascii="Times New Roman" w:hAnsi="Times New Roman" w:cs="Times New Roman"/>
          <w:b/>
          <w:sz w:val="28"/>
          <w:szCs w:val="28"/>
        </w:rPr>
        <w:t>Профиль подготовки 08.00.13 «Математические и инструментальные методы экономики»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Классификация экономико-математических моделей и предметных об</w:t>
      </w:r>
      <w:bookmarkStart w:id="2" w:name="_GoBack"/>
      <w:bookmarkEnd w:id="2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ластей экономико-математического моделирования.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Спрос и предложение. Спрос индивидуальный и рыночный. Эластичность спроса по цене, доходу, перекрестная эластичность. Предложение индивидуальное и рыночное. Эластичность предложения по цене.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Рыночное равновесие в случае одного продукта. Цена и объем (величина спроса и предложения) равновесия. Вопросы существования и единственность равновесия. Понятие об устойчивости и неустойчивости равновесия.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Моделирование рационального поведения потребителя на рынке. Локальное рыночное равновесие потребителя на рынке и его свойства. Функция косвенной полезности и ее свойства.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Влияние изменения дохода на потребительский выбор. Предельная полезность по доходу. Линия доход-потребление. Линия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Энгеля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(для нормального продукта и продукта низкого качества). 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Влияние изменения цены на потребительский выбор. Тождество Роя. Линия цена потребление и линия спроса по Маршаллу (для обыкновенного продукта и продукта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Гиффена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Минимизация расхода потребителя при фиксированном уровне полезности. Функция спроса по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Хиксу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. Функция расходов и ее свойства. Предельный расход по полезности.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Производственная функция и ее свойства. Средняя производительность ресурса. Предельная производительность ресурса. Эластичность выпуска по фактору (ресурсу). Эластичность производства. Примеры производственной функции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Кобба-Дугласа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, линейной, затраты - выпуск с постоянной эластичностью замены ресурсов. Учет в производственной функции научно-технического прогресса.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Теория фирмы, построенная на основе производственной функции. Доход, издержки и прибыль как функции объема выпускаемой фирмой продукции и как функции факторов (ресурсов)</w:t>
      </w:r>
      <w:proofErr w:type="gram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зокванты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изокосты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. Основная цель фирмы, функционирующей в условиях рынка. Локальное рыночное равновесие фирмы и его свойства.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Теория монополии. Решения задачи максимизации прибыли в краткосрочном и долговременном промежутках. Изменение монопольной власти. Эффективность монополии.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Рыночная концентрация и рыночная власть фирм. Детерминистский и стохастический подходы к оценке концентрации. Индексы концентрации.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Классификация моделей олигополии, их сравнительный анализ. Ломаная линия спроса. Ценообразование по принципу издержки плюс.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Стратегическое взаимодействие фирм в условиях олигополии. Предполагаемые (предположительные) вариации. Модели олигополии (типология и содержание): модели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Курно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, Бертрана,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Штакельберга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Эджуорта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, модель доминирующей фирмы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Форхай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мера (лидерство по цене).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Экономика обмена. Диаграмм</w:t>
      </w:r>
      <w:proofErr w:type="gram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ящик)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Эджворта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. Множество Парето - эффективных распределений (контрактное множество), переговорное множество, решение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Нэша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. Множество достижимых полезностей.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15.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Экономика благосостояния. Эффективное распределение ресурсов. Эффективность по Парето. Условия эффективного распределения ресурсов. Множество производственных возможностей. Предельная норма преобразования.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16.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Модель общего экономического равновесия (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Эрроу-Дебре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Валовой национальный продукт (ВНП), его измерение и его составляющие. Валовой внутренний продукт (ВВП). Взаимосвязь между ВНП и ВВП.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Макроэкономическая нестабильность: моделирование причин экономических циклов, модели безработицы, модели инфляции.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Межотраслевой баланс производства и распределения продукции в натуральном и стоимостном выражении. Использование межотраслевых моделей в практике планирования и прогнозирования в условиях рыночно-плановых и планово-рыночных систем.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Система национальных счетов. Система экономических показателей, используемых в системе национальных счетов.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Среднесрочные и долгосрочные прогнозы и их особенности. Модели и методы народнохозяйственного прогнозирования.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Методы принятия решений. Типы моделей принятия решений. Таблица решений. Дерево решений.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Экспертные оценки и сложные решения. Экономико-математические модели и хозяйственные решения.  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Задачи </w:t>
      </w:r>
      <w:proofErr w:type="gram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линейного</w:t>
      </w:r>
      <w:proofErr w:type="gram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программирова-ния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и двойственные к ним. Формы задач линейного программирования. Методы решения задач линейного программирования (конечные, бесконечные).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24.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Задачи нелинейного программирования и двойственные к ним. Функция Лагранжа. Теорема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Куна-Таккера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седловой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 xml:space="preserve"> точке.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25.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Случайная величина, закон распределения ее вероятностей и ее числовые характеристики, функции распределения, функция плотности вероятностей и их основные свойства. Нормальный (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гауссовский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) закон распределения вероятностей. Понятие о многомерном нормальном законе.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26.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Поведение основных выборочных характеристик - среднего значения, дисперсии, выборочной функции распределения: их стоимость к соответствующим теоретическим характеристикам, характер их вероятностного распределения при больших и ограниченных объемах выборок.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27.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Статистические оценки и их свойства (</w:t>
      </w:r>
      <w:proofErr w:type="spellStart"/>
      <w:r w:rsidRPr="000E3BB8">
        <w:rPr>
          <w:rFonts w:ascii="Times New Roman" w:hAnsi="Times New Roman" w:cs="Times New Roman"/>
          <w:sz w:val="28"/>
          <w:szCs w:val="28"/>
          <w:lang w:eastAsia="ru-RU"/>
        </w:rPr>
        <w:t>несмещенность</w:t>
      </w:r>
      <w:proofErr w:type="spellEnd"/>
      <w:r w:rsidRPr="000E3BB8">
        <w:rPr>
          <w:rFonts w:ascii="Times New Roman" w:hAnsi="Times New Roman" w:cs="Times New Roman"/>
          <w:sz w:val="28"/>
          <w:szCs w:val="28"/>
          <w:lang w:eastAsia="ru-RU"/>
        </w:rPr>
        <w:t>, состоятельность, эффективность). Измерение эффективности оценки, основанное на неравенстве информации. Основные методы оценивания: максимального правдоподобия, моментов, наименьших квадратов. Построение интервальных оценок. Статистическая проверка гипотез.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28.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Основы корреляционного анализа. Парная и множественная корреляция. Основы регрессионного анализа. Методы оценки параметров в регрессионных моделях.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29.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>Имитационное моделирование. Его сущность и значение для анализа сложных систем. Этапы имитационного моделирования и их организационное обеспечение.</w:t>
      </w:r>
    </w:p>
    <w:p w:rsidR="000E3BB8" w:rsidRPr="000E3BB8" w:rsidRDefault="000E3BB8" w:rsidP="000E3B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BB8">
        <w:rPr>
          <w:rFonts w:ascii="Times New Roman" w:hAnsi="Times New Roman" w:cs="Times New Roman"/>
          <w:sz w:val="28"/>
          <w:szCs w:val="28"/>
          <w:lang w:eastAsia="ru-RU"/>
        </w:rPr>
        <w:t>30.</w:t>
      </w:r>
      <w:r w:rsidRPr="000E3B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Прикладные программы в экономико-математических исследованиях. Возможности использования прикладных пакетов математических компьютерных программ в экономико-математическом моделировании. Прикладные программы статистического и эконометрического анализа: возможности, принципы работы, особенности и ограничения.</w:t>
      </w:r>
    </w:p>
    <w:p w:rsidR="00692577" w:rsidRPr="000E3BB8" w:rsidRDefault="00F8408F" w:rsidP="000E3BB8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577" w:rsidRPr="000E3BB8" w:rsidSect="0054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0126"/>
    <w:multiLevelType w:val="hybridMultilevel"/>
    <w:tmpl w:val="4040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0575"/>
    <w:rsid w:val="00090575"/>
    <w:rsid w:val="000E3BB8"/>
    <w:rsid w:val="00302D5C"/>
    <w:rsid w:val="00540C76"/>
    <w:rsid w:val="00540CFC"/>
    <w:rsid w:val="00636EA9"/>
    <w:rsid w:val="00C91DCD"/>
    <w:rsid w:val="00F8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CFC"/>
  </w:style>
  <w:style w:type="paragraph" w:styleId="1">
    <w:name w:val="heading 1"/>
    <w:basedOn w:val="a"/>
    <w:next w:val="a"/>
    <w:link w:val="10"/>
    <w:qFormat/>
    <w:rsid w:val="000E3BB8"/>
    <w:pPr>
      <w:keepNext/>
      <w:keepLines/>
      <w:spacing w:before="400" w:after="120"/>
      <w:contextualSpacing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BB8"/>
    <w:rPr>
      <w:rFonts w:ascii="Arial" w:eastAsia="Times New Roman" w:hAnsi="Arial" w:cs="Arial"/>
      <w:color w:val="000000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3BB8"/>
    <w:pPr>
      <w:keepNext/>
      <w:keepLines/>
      <w:spacing w:before="400" w:after="120"/>
      <w:contextualSpacing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C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3BB8"/>
    <w:rPr>
      <w:rFonts w:ascii="Arial" w:eastAsia="Times New Roman" w:hAnsi="Arial" w:cs="Arial"/>
      <w:color w:val="000000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Лученкова</cp:lastModifiedBy>
  <cp:revision>3</cp:revision>
  <dcterms:created xsi:type="dcterms:W3CDTF">2017-03-30T12:57:00Z</dcterms:created>
  <dcterms:modified xsi:type="dcterms:W3CDTF">2017-03-31T14:20:00Z</dcterms:modified>
</cp:coreProperties>
</file>