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F0" w:rsidRDefault="00D260CF" w:rsidP="00D260CF">
      <w:pPr>
        <w:pStyle w:val="1"/>
        <w:keepNext w:val="0"/>
        <w:keepLines w:val="0"/>
        <w:spacing w:before="48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bookmarkStart w:id="0" w:name="_usn6eoxk4bd7" w:colFirst="0" w:colLast="0"/>
      <w:bookmarkEnd w:id="0"/>
      <w:r w:rsidRPr="00D260CF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Программа вступительного экзамена по направлению подготовки 06.06.01«Биологические науки»</w:t>
      </w:r>
    </w:p>
    <w:p w:rsidR="00E71BDA" w:rsidRDefault="00E71BDA" w:rsidP="00E7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1BDA" w:rsidRPr="00811ABA" w:rsidRDefault="00E71BDA" w:rsidP="00E7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 xml:space="preserve">Целью вступительного испытания является оценка уровня освоения поступающим компетенций, необходимых для </w:t>
      </w:r>
      <w:proofErr w:type="gramStart"/>
      <w:r w:rsidRPr="00811ABA">
        <w:rPr>
          <w:rFonts w:ascii="Times New Roman" w:hAnsi="Times New Roman" w:cs="Times New Roman"/>
          <w:sz w:val="28"/>
          <w:szCs w:val="28"/>
        </w:rPr>
        <w:t>обучения по направлению</w:t>
      </w:r>
      <w:proofErr w:type="gramEnd"/>
      <w:r w:rsidRPr="00811ABA">
        <w:rPr>
          <w:rFonts w:ascii="Times New Roman" w:hAnsi="Times New Roman" w:cs="Times New Roman"/>
          <w:sz w:val="28"/>
          <w:szCs w:val="28"/>
        </w:rPr>
        <w:t xml:space="preserve"> </w:t>
      </w:r>
      <w:r w:rsidRPr="00E71BDA">
        <w:rPr>
          <w:rFonts w:ascii="Times New Roman" w:hAnsi="Times New Roman" w:cs="Times New Roman"/>
          <w:sz w:val="28"/>
          <w:szCs w:val="28"/>
        </w:rPr>
        <w:t>06.06.01«Биологические науки»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ABA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– ПРОГРАММАМ ПОДГОТОВКИ НАУЧНО-ПЕДАГОГИЧЕСКИХ КАДРОВ В АСПИРАНТУРЕ. Программы вступительных испытаний при приеме на обучение в аспирантуре формируются на основе федеральных государственных образовательных стандартов высшего образования (СУОС Университета ИТМО) по программам </w:t>
      </w:r>
      <w:proofErr w:type="spellStart"/>
      <w:r w:rsidRPr="00811AB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11ABA">
        <w:rPr>
          <w:rFonts w:ascii="Times New Roman" w:hAnsi="Times New Roman" w:cs="Times New Roman"/>
          <w:sz w:val="28"/>
          <w:szCs w:val="28"/>
        </w:rPr>
        <w:t xml:space="preserve"> или магистратуры. </w:t>
      </w:r>
    </w:p>
    <w:p w:rsidR="00E71BDA" w:rsidRPr="00811ABA" w:rsidRDefault="00E71BDA" w:rsidP="00E7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>Форма вступительного испытания: устно-письменная</w:t>
      </w:r>
    </w:p>
    <w:p w:rsidR="00E71BDA" w:rsidRPr="00811ABA" w:rsidRDefault="00E71BDA" w:rsidP="00E7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 xml:space="preserve">Форма вступительного испытания с использованием дистанционных технологий: тест, устно-письменная </w:t>
      </w:r>
    </w:p>
    <w:p w:rsidR="00E71BDA" w:rsidRPr="00811ABA" w:rsidRDefault="00E71BDA" w:rsidP="00E7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>Продолжительность проведения вступительного испытания. Продолжительность вступительного испытания - не более 90 минут.</w:t>
      </w:r>
    </w:p>
    <w:p w:rsidR="00E71BDA" w:rsidRPr="00811ABA" w:rsidRDefault="00E71BDA" w:rsidP="00E7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>Критерии оценивания: “неудовлетворительно”, “Удовлетворительно”, “Хорошо”, “Отлично”</w:t>
      </w:r>
    </w:p>
    <w:p w:rsidR="00E71BDA" w:rsidRPr="00811ABA" w:rsidRDefault="00E71BDA" w:rsidP="00E7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>Минимальный проходной балл, подтверждающий успешное прохождение вступительных испытаний: оценка “удовлетворительно”.</w:t>
      </w:r>
    </w:p>
    <w:p w:rsidR="00E71BDA" w:rsidRPr="00811ABA" w:rsidRDefault="00E71BDA" w:rsidP="00E71BDA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811ABA">
        <w:rPr>
          <w:rFonts w:ascii="Times New Roman" w:hAnsi="Times New Roman" w:cs="Times New Roman"/>
          <w:sz w:val="28"/>
          <w:szCs w:val="28"/>
        </w:rPr>
        <w:t>Перечень принадлежностей,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:rsidR="00E71BDA" w:rsidRPr="00E71BDA" w:rsidRDefault="00E71BDA" w:rsidP="00E71BDA">
      <w:pPr>
        <w:rPr>
          <w:highlight w:val="white"/>
        </w:rPr>
      </w:pPr>
    </w:p>
    <w:p w:rsidR="00406CF0" w:rsidRPr="00D260CF" w:rsidRDefault="00D260CF" w:rsidP="00D260CF">
      <w:pPr>
        <w:pStyle w:val="1"/>
        <w:keepNext w:val="0"/>
        <w:keepLines w:val="0"/>
        <w:spacing w:before="48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uwmideiw19h1" w:colFirst="0" w:colLast="0"/>
      <w:bookmarkEnd w:id="1"/>
      <w:r w:rsidRPr="00D260CF">
        <w:rPr>
          <w:rFonts w:ascii="Times New Roman" w:eastAsia="Times New Roman" w:hAnsi="Times New Roman" w:cs="Times New Roman"/>
          <w:b/>
          <w:sz w:val="28"/>
          <w:szCs w:val="28"/>
        </w:rPr>
        <w:t>Профиль подготовки 03.01.04 «Би</w:t>
      </w:r>
      <w:bookmarkStart w:id="2" w:name="_GoBack"/>
      <w:bookmarkEnd w:id="2"/>
      <w:r w:rsidRPr="00D260CF">
        <w:rPr>
          <w:rFonts w:ascii="Times New Roman" w:eastAsia="Times New Roman" w:hAnsi="Times New Roman" w:cs="Times New Roman"/>
          <w:b/>
          <w:sz w:val="28"/>
          <w:szCs w:val="28"/>
        </w:rPr>
        <w:t>охимия»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белков. Первичная структура полипептидной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цепи и методы её изучения.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proofErr w:type="gramStart"/>
      <w:r w:rsidRPr="00D260CF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D260CF">
        <w:rPr>
          <w:rFonts w:ascii="Times New Roman" w:eastAsia="Times New Roman" w:hAnsi="Times New Roman" w:cs="Times New Roman"/>
          <w:sz w:val="28"/>
          <w:szCs w:val="28"/>
        </w:rPr>
        <w:t>торичные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посредники действия гормонов.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Аденилатциклазная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 система.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Вторичная,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третичная и четвертичная структуры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белков.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Эндокринная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система организма. Строение и механизмы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действия гормонов.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Физико-химические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свойства белков и белковых растворов.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Водорастворимые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витамины – предшественники коферментов.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Аскорбиновая кислота и её биологические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функции.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ферментативных реакций в биологических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системах. Классификация и номенклатура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ферментов. Механизм действия и единицы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активности ферментов. </w:t>
      </w:r>
      <w:r w:rsidRPr="00D260CF">
        <w:rPr>
          <w:sz w:val="28"/>
          <w:szCs w:val="28"/>
        </w:rPr>
        <w:tab/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Строение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и биологические функции ДНК и РНК.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Механизмы мутаций. Рекомбинантные ДНК,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их получение и использование.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Схема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ферментативной реакции по </w:t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Михаэлису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Ментен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D260CF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proofErr w:type="gram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Vmax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, расчёт кинетических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констант по </w:t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Лайнуиверу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Берку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Жирорастворимые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витамины. Регуляция транскрипции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метаболитами жирорастворимых витаминов.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Влияние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температуры, рН и концентрации субстрата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на скорость ферментативных реакций.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Строение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и биологические функции углеводов.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gramStart"/>
      <w:r w:rsidRPr="00D260CF">
        <w:rPr>
          <w:rFonts w:ascii="Times New Roman" w:eastAsia="Times New Roman" w:hAnsi="Times New Roman" w:cs="Times New Roman"/>
          <w:sz w:val="28"/>
          <w:szCs w:val="28"/>
        </w:rPr>
        <w:t>Активный</w:t>
      </w:r>
      <w:proofErr w:type="gram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и аллостерический центры ферментов.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gramStart"/>
      <w:r w:rsidRPr="00D260CF">
        <w:rPr>
          <w:rFonts w:ascii="Times New Roman" w:eastAsia="Times New Roman" w:hAnsi="Times New Roman" w:cs="Times New Roman"/>
          <w:sz w:val="28"/>
          <w:szCs w:val="28"/>
        </w:rPr>
        <w:t>Дихотомический</w:t>
      </w:r>
      <w:proofErr w:type="gram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апотомический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 пути обмена глюкозы.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Множественные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молекулярные формы ферментов. Изоферменты,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методы определения, тканевая специфичность,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биологическая роль.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Гликолиз.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Аэробное окисление моносахаридов и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его энергетическое значение.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Механизмы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регуляции активности ферментов. </w:t>
      </w:r>
      <w:r w:rsidRPr="00D260CF">
        <w:rPr>
          <w:sz w:val="28"/>
          <w:szCs w:val="28"/>
        </w:rPr>
        <w:tab/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Гормональная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регуляция обмена углеводов и уровня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сахара в крови. 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Активаторы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и ингибиторы ферментов. Классификация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ингибиторов. </w:t>
      </w:r>
      <w:r w:rsidRPr="00D260CF">
        <w:rPr>
          <w:sz w:val="28"/>
          <w:szCs w:val="28"/>
        </w:rPr>
        <w:tab/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и физико-химические свойства липидов.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Фосфолипиды как важнейшие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структурно-функциональные компоненты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биологических мембран.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lastRenderedPageBreak/>
        <w:t>Митохондриальное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окисление. Цепь переноса электронов.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Окислительное </w:t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фосфорилирование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белков в питании человека и животных.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Азотистый баланс. Переваривание белков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в желудочно-кишечном тракте.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Микросомальное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окисление. </w:t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Цитохром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 Р-450. Активные формы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кислорода и антиоксиданты.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Жиры: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строение, свойства, энергетическое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значение.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Строение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саркомера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. Характеристика сократительных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белков.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Обмен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азотистых оснований. Синтез мочевой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кислоты.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Схема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мышечного сокращения, взаимодействие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миозина, актина и АТФ. Роль ионов Ca2+ в регуляции мышечного сокращения.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пути обмена аминокислот: </w:t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трансаминирование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дезаминирование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260CF">
        <w:rPr>
          <w:rFonts w:ascii="Times New Roman" w:eastAsia="Times New Roman" w:hAnsi="Times New Roman" w:cs="Times New Roman"/>
          <w:sz w:val="28"/>
          <w:szCs w:val="28"/>
        </w:rPr>
        <w:t>декарбоксилирование</w:t>
      </w:r>
      <w:proofErr w:type="spellEnd"/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Обезвреживание и выведение аммиака.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Цикл синтеза мочевины.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этапы синтеза белка.</w:t>
      </w:r>
    </w:p>
    <w:p w:rsidR="00406CF0" w:rsidRPr="00D260CF" w:rsidRDefault="00D260CF" w:rsidP="00D260C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D260CF">
        <w:rPr>
          <w:rFonts w:ascii="Times New Roman" w:eastAsia="Times New Roman" w:hAnsi="Times New Roman" w:cs="Times New Roman"/>
          <w:sz w:val="28"/>
          <w:szCs w:val="28"/>
        </w:rPr>
        <w:t xml:space="preserve">ß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 xml:space="preserve">–окисление и синтез высших жирных </w:t>
      </w:r>
      <w:r w:rsidRPr="00D260CF">
        <w:rPr>
          <w:rFonts w:ascii="Times New Roman" w:eastAsia="Times New Roman" w:hAnsi="Times New Roman" w:cs="Times New Roman"/>
          <w:sz w:val="28"/>
          <w:szCs w:val="28"/>
        </w:rPr>
        <w:tab/>
        <w:t>кислот.</w:t>
      </w:r>
    </w:p>
    <w:p w:rsidR="00406CF0" w:rsidRPr="00D260CF" w:rsidRDefault="00406CF0" w:rsidP="00D260CF">
      <w:pPr>
        <w:jc w:val="both"/>
        <w:rPr>
          <w:sz w:val="28"/>
          <w:szCs w:val="28"/>
        </w:rPr>
      </w:pPr>
    </w:p>
    <w:sectPr w:rsidR="00406CF0" w:rsidRPr="00D260CF" w:rsidSect="007D551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A0F"/>
    <w:multiLevelType w:val="multilevel"/>
    <w:tmpl w:val="0A62CA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6CF0"/>
    <w:rsid w:val="0006645B"/>
    <w:rsid w:val="00406CF0"/>
    <w:rsid w:val="007D551D"/>
    <w:rsid w:val="00D260CF"/>
    <w:rsid w:val="00E7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51D"/>
  </w:style>
  <w:style w:type="paragraph" w:styleId="1">
    <w:name w:val="heading 1"/>
    <w:basedOn w:val="a"/>
    <w:next w:val="a"/>
    <w:rsid w:val="007D551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D551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D551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D551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D551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7D551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55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D551D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7D551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Лученкова</cp:lastModifiedBy>
  <cp:revision>3</cp:revision>
  <dcterms:created xsi:type="dcterms:W3CDTF">2017-03-30T11:51:00Z</dcterms:created>
  <dcterms:modified xsi:type="dcterms:W3CDTF">2017-03-31T13:36:00Z</dcterms:modified>
</cp:coreProperties>
</file>