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385" w:rsidRPr="00AD1907" w:rsidRDefault="00133385" w:rsidP="00133385">
      <w:pPr>
        <w:pStyle w:val="1"/>
        <w:spacing w:line="360" w:lineRule="auto"/>
        <w:jc w:val="center"/>
        <w:rPr>
          <w:sz w:val="32"/>
          <w:szCs w:val="32"/>
          <w:lang w:val="en-US"/>
        </w:rPr>
      </w:pPr>
      <w:r w:rsidRPr="00AD1907">
        <w:rPr>
          <w:sz w:val="32"/>
          <w:szCs w:val="32"/>
          <w:lang w:val="en-US"/>
        </w:rPr>
        <w:t>Lecture 4. How the view</w:t>
      </w:r>
      <w:r w:rsidR="000C6923" w:rsidRPr="00AD1907">
        <w:rPr>
          <w:sz w:val="32"/>
          <w:szCs w:val="32"/>
          <w:lang w:val="en-US"/>
        </w:rPr>
        <w:t>s</w:t>
      </w:r>
      <w:r w:rsidRPr="00AD1907">
        <w:rPr>
          <w:sz w:val="32"/>
          <w:szCs w:val="32"/>
          <w:lang w:val="en-US"/>
        </w:rPr>
        <w:t xml:space="preserve"> of the Europeans about the outer world </w:t>
      </w:r>
      <w:r w:rsidR="000C6923" w:rsidRPr="00AD1907">
        <w:rPr>
          <w:sz w:val="32"/>
          <w:szCs w:val="32"/>
          <w:lang w:val="en-US"/>
        </w:rPr>
        <w:t>were changing</w:t>
      </w:r>
      <w:r w:rsidRPr="00AD1907">
        <w:rPr>
          <w:sz w:val="32"/>
          <w:szCs w:val="32"/>
          <w:lang w:val="en-US"/>
        </w:rPr>
        <w:t>: a human’s trip in space and time</w:t>
      </w:r>
    </w:p>
    <w:p w:rsidR="00DD62E6" w:rsidRPr="00AD1907" w:rsidRDefault="00DD62E6" w:rsidP="000F54AC">
      <w:pPr>
        <w:jc w:val="center"/>
        <w:rPr>
          <w:rFonts w:ascii="Verdana" w:hAnsi="Verdana"/>
          <w:lang w:val="en-US"/>
        </w:rPr>
      </w:pPr>
    </w:p>
    <w:p w:rsidR="00C50AF0" w:rsidRPr="00AD1907" w:rsidRDefault="000C6923" w:rsidP="00156F2B">
      <w:pPr>
        <w:jc w:val="center"/>
        <w:rPr>
          <w:rFonts w:ascii="Verdana" w:hAnsi="Verdana"/>
          <w:b/>
          <w:bCs/>
          <w:i/>
          <w:iCs/>
          <w:lang w:val="en-US"/>
        </w:rPr>
      </w:pPr>
      <w:r w:rsidRPr="00AD1907">
        <w:rPr>
          <w:rFonts w:ascii="Verdana" w:hAnsi="Verdana"/>
          <w:b/>
          <w:i/>
          <w:lang w:val="en-US"/>
        </w:rPr>
        <w:t xml:space="preserve">The rise of historical knowledge in Europe in XVII century: </w:t>
      </w:r>
      <w:r w:rsidR="00156F2B" w:rsidRPr="00AD1907">
        <w:rPr>
          <w:rFonts w:ascii="Verdana" w:hAnsi="Verdana"/>
          <w:b/>
          <w:i/>
          <w:lang w:val="en-US"/>
        </w:rPr>
        <w:t xml:space="preserve">G. Vico, Chornius and Cellarius. The concept of secularization. — How the vies of people about the Earth changed: from creationism and the creation myths to the first circumnavigation. Barbarians, </w:t>
      </w:r>
      <w:r w:rsidR="00156F2B" w:rsidRPr="00AD1907">
        <w:rPr>
          <w:rFonts w:ascii="Verdana" w:hAnsi="Verdana"/>
          <w:b/>
          <w:bCs/>
          <w:i/>
          <w:lang w:val="en-US"/>
        </w:rPr>
        <w:t xml:space="preserve">cynocephals and hyperboreans VS the principal equality of all people on Earth. </w:t>
      </w:r>
      <w:bookmarkStart w:id="0" w:name="_GoBack"/>
      <w:bookmarkEnd w:id="0"/>
      <w:r w:rsidR="00156F2B" w:rsidRPr="00AD1907">
        <w:rPr>
          <w:rFonts w:ascii="Verdana" w:hAnsi="Verdana"/>
          <w:b/>
          <w:bCs/>
          <w:i/>
          <w:iCs/>
          <w:lang w:val="en-US"/>
        </w:rPr>
        <w:t>—</w:t>
      </w:r>
      <w:r w:rsidR="007A4C97" w:rsidRPr="00AD1907">
        <w:rPr>
          <w:rFonts w:ascii="Verdana" w:hAnsi="Verdana"/>
          <w:b/>
          <w:bCs/>
          <w:i/>
          <w:iCs/>
          <w:lang w:val="en-US"/>
        </w:rPr>
        <w:t xml:space="preserve">The rise of scientific societies and corporations: how the academies, universities and schools became a leading social and cultural project. </w:t>
      </w:r>
    </w:p>
    <w:p w:rsidR="007A4C97" w:rsidRPr="00156F2B" w:rsidRDefault="007A4C97" w:rsidP="00156F2B">
      <w:pPr>
        <w:jc w:val="center"/>
        <w:rPr>
          <w:lang w:val="en-US"/>
        </w:rPr>
      </w:pPr>
    </w:p>
    <w:p w:rsidR="006E0244" w:rsidRPr="007A4C97" w:rsidRDefault="007A4C97" w:rsidP="000F54AC">
      <w:pPr>
        <w:pStyle w:val="a3"/>
        <w:numPr>
          <w:ilvl w:val="0"/>
          <w:numId w:val="1"/>
        </w:numPr>
        <w:jc w:val="both"/>
        <w:rPr>
          <w:rFonts w:ascii="Verdana" w:hAnsi="Verdana"/>
          <w:i/>
          <w:lang w:val="en-US"/>
        </w:rPr>
      </w:pPr>
      <w:r w:rsidRPr="007A4C97">
        <w:rPr>
          <w:rFonts w:ascii="Verdana" w:hAnsi="Verdana"/>
          <w:b/>
          <w:i/>
          <w:lang w:val="en-US"/>
        </w:rPr>
        <w:t>Secularization</w:t>
      </w:r>
      <w:r w:rsidRPr="007A4C97">
        <w:rPr>
          <w:rFonts w:ascii="Verdana" w:hAnsi="Verdana"/>
          <w:i/>
          <w:lang w:val="en-US"/>
        </w:rPr>
        <w:t xml:space="preserve"> </w:t>
      </w:r>
      <w:r>
        <w:rPr>
          <w:rFonts w:ascii="Verdana" w:hAnsi="Verdana"/>
          <w:i/>
          <w:lang w:val="en-US"/>
        </w:rPr>
        <w:t>is</w:t>
      </w:r>
      <w:r w:rsidRPr="007A4C97">
        <w:rPr>
          <w:rFonts w:ascii="Verdana" w:hAnsi="Verdana"/>
          <w:i/>
          <w:lang w:val="en-US"/>
        </w:rPr>
        <w:t xml:space="preserve"> “</w:t>
      </w:r>
      <w:r w:rsidRPr="007A4C97">
        <w:rPr>
          <w:rFonts w:ascii="Verdana" w:hAnsi="Verdana"/>
          <w:b/>
          <w:i/>
          <w:lang w:val="en-US"/>
        </w:rPr>
        <w:t>1.</w:t>
      </w:r>
      <w:r>
        <w:rPr>
          <w:rFonts w:ascii="Verdana" w:hAnsi="Verdana"/>
          <w:i/>
          <w:lang w:val="en-US"/>
        </w:rPr>
        <w:t xml:space="preserve"> The abandoning of religious assumptions or practices. </w:t>
      </w:r>
      <w:r w:rsidRPr="007A4C97">
        <w:rPr>
          <w:rFonts w:ascii="Verdana" w:hAnsi="Verdana"/>
          <w:b/>
          <w:i/>
          <w:lang w:val="en-US"/>
        </w:rPr>
        <w:t>2.</w:t>
      </w:r>
      <w:r w:rsidRPr="007A4C97">
        <w:rPr>
          <w:rFonts w:ascii="Verdana" w:hAnsi="Verdana"/>
          <w:i/>
          <w:lang w:val="en-US"/>
        </w:rPr>
        <w:t xml:space="preserve"> </w:t>
      </w:r>
      <w:r>
        <w:rPr>
          <w:rFonts w:ascii="Verdana" w:hAnsi="Verdana"/>
          <w:i/>
          <w:lang w:val="en-US"/>
        </w:rPr>
        <w:t>Deconsecration (for instance, of a building)</w:t>
      </w:r>
      <w:r w:rsidRPr="007A4C97">
        <w:rPr>
          <w:rFonts w:ascii="Verdana" w:hAnsi="Verdana"/>
          <w:i/>
          <w:lang w:val="en-US"/>
        </w:rPr>
        <w:t>”</w:t>
      </w:r>
      <w:r w:rsidR="006E0244" w:rsidRPr="007A4C97">
        <w:rPr>
          <w:rFonts w:ascii="Verdana" w:hAnsi="Verdana"/>
          <w:i/>
          <w:lang w:val="en-US"/>
        </w:rPr>
        <w:t xml:space="preserve"> </w:t>
      </w:r>
      <w:r>
        <w:rPr>
          <w:rFonts w:ascii="Verdana" w:hAnsi="Verdana"/>
          <w:i/>
          <w:lang w:val="en-US"/>
        </w:rPr>
        <w:t xml:space="preserve">– according to Thomas Mautner’s </w:t>
      </w:r>
      <w:r w:rsidRPr="007A4C97">
        <w:rPr>
          <w:rFonts w:ascii="Verdana" w:hAnsi="Verdana"/>
          <w:b/>
          <w:i/>
          <w:lang w:val="en-US"/>
        </w:rPr>
        <w:t>Dictionary of Philosophy</w:t>
      </w:r>
      <w:r>
        <w:rPr>
          <w:rFonts w:ascii="Verdana" w:hAnsi="Verdana"/>
          <w:i/>
          <w:lang w:val="en-US"/>
        </w:rPr>
        <w:t xml:space="preserve">. </w:t>
      </w:r>
    </w:p>
    <w:p w:rsidR="00AD1907" w:rsidRDefault="00AD1907" w:rsidP="000F54AC">
      <w:pPr>
        <w:ind w:firstLine="360"/>
        <w:jc w:val="both"/>
        <w:rPr>
          <w:rFonts w:ascii="Verdana" w:hAnsi="Verdana"/>
          <w:lang w:val="en-US"/>
        </w:rPr>
      </w:pPr>
    </w:p>
    <w:p w:rsidR="00DE0B15" w:rsidRPr="00DE0B15" w:rsidRDefault="00DE0B15" w:rsidP="000F54AC">
      <w:pPr>
        <w:ind w:firstLine="360"/>
        <w:jc w:val="both"/>
        <w:rPr>
          <w:rFonts w:ascii="Verdana" w:hAnsi="Verdana"/>
          <w:lang w:val="en-US"/>
        </w:rPr>
      </w:pPr>
      <w:r w:rsidRPr="00AD1907">
        <w:rPr>
          <w:rFonts w:ascii="Verdana" w:hAnsi="Verdana"/>
          <w:b/>
          <w:i/>
          <w:lang w:val="en-US"/>
        </w:rPr>
        <w:t>Saeculum</w:t>
      </w:r>
      <w:r>
        <w:rPr>
          <w:rFonts w:ascii="Verdana" w:hAnsi="Verdana"/>
          <w:lang w:val="en-US"/>
        </w:rPr>
        <w:t xml:space="preserve"> in Latin means “generation, kin, age, secular (world)”. Ancient Roman historians thought </w:t>
      </w:r>
      <w:r w:rsidRPr="00AD1907">
        <w:rPr>
          <w:rFonts w:ascii="Verdana" w:hAnsi="Verdana"/>
          <w:b/>
          <w:i/>
          <w:lang w:val="en-US"/>
        </w:rPr>
        <w:t>seaculum</w:t>
      </w:r>
      <w:r>
        <w:rPr>
          <w:rFonts w:ascii="Verdana" w:hAnsi="Verdana"/>
          <w:lang w:val="en-US"/>
        </w:rPr>
        <w:t xml:space="preserve"> to be a measure of a generation’s life, but ages later (in times of Augustus) by this term they meant 110 years. By the II century AD Roman historians began to use this term for their chronicles’ periodization. </w:t>
      </w:r>
    </w:p>
    <w:p w:rsidR="00DE0B15" w:rsidRPr="00DE0B15" w:rsidRDefault="00DE0B15" w:rsidP="000F54AC">
      <w:pPr>
        <w:ind w:firstLine="360"/>
        <w:jc w:val="both"/>
        <w:rPr>
          <w:rFonts w:ascii="Verdana" w:hAnsi="Verdana"/>
          <w:lang w:val="en-US"/>
        </w:rPr>
      </w:pPr>
      <w:r>
        <w:rPr>
          <w:rFonts w:ascii="Verdana" w:hAnsi="Verdana"/>
          <w:lang w:val="en-US"/>
        </w:rPr>
        <w:t xml:space="preserve">As we had said, the first views about the Modernity and its connections and relations with Antiquity and Middle Ages were formed in 80s of XVII century (mainly by </w:t>
      </w:r>
      <w:r w:rsidRPr="00D17F16">
        <w:rPr>
          <w:rFonts w:ascii="Verdana" w:hAnsi="Verdana"/>
          <w:b/>
          <w:lang w:val="en-US"/>
        </w:rPr>
        <w:t>Chornius</w:t>
      </w:r>
      <w:r w:rsidRPr="00DE0B15">
        <w:rPr>
          <w:rFonts w:ascii="Verdana" w:hAnsi="Verdana"/>
          <w:lang w:val="en-US"/>
        </w:rPr>
        <w:t xml:space="preserve"> and </w:t>
      </w:r>
      <w:r w:rsidRPr="00D17F16">
        <w:rPr>
          <w:rFonts w:ascii="Verdana" w:hAnsi="Verdana"/>
          <w:b/>
          <w:lang w:val="en-US"/>
        </w:rPr>
        <w:t>Cellarius</w:t>
      </w:r>
      <w:r>
        <w:rPr>
          <w:rFonts w:ascii="Verdana" w:hAnsi="Verdana"/>
          <w:lang w:val="en-US"/>
        </w:rPr>
        <w:t xml:space="preserve">). An important milestone in this process became </w:t>
      </w:r>
      <w:r w:rsidRPr="00D17F16">
        <w:rPr>
          <w:rFonts w:ascii="Verdana" w:hAnsi="Verdana"/>
          <w:b/>
          <w:iCs/>
          <w:lang w:val="en-US"/>
        </w:rPr>
        <w:t>Giambattista Vico’s</w:t>
      </w:r>
      <w:r>
        <w:rPr>
          <w:rFonts w:ascii="Verdana" w:hAnsi="Verdana"/>
          <w:iCs/>
          <w:lang w:val="en-US"/>
        </w:rPr>
        <w:t xml:space="preserve"> philosophy of history. He (</w:t>
      </w:r>
      <w:r w:rsidR="00653B0B" w:rsidRPr="00653B0B">
        <w:rPr>
          <w:rFonts w:ascii="Verdana" w:hAnsi="Verdana"/>
          <w:lang w:val="en-US"/>
        </w:rPr>
        <w:t>1668—1744</w:t>
      </w:r>
      <w:r>
        <w:rPr>
          <w:rFonts w:ascii="Verdana" w:hAnsi="Verdana"/>
          <w:iCs/>
          <w:lang w:val="en-US"/>
        </w:rPr>
        <w:t xml:space="preserve">) is widely regarded to be the founder of </w:t>
      </w:r>
      <w:r w:rsidR="00890DC3">
        <w:rPr>
          <w:rFonts w:ascii="Verdana" w:hAnsi="Verdana"/>
          <w:iCs/>
          <w:lang w:val="en-US"/>
        </w:rPr>
        <w:t xml:space="preserve">so called </w:t>
      </w:r>
      <w:r>
        <w:rPr>
          <w:rFonts w:ascii="Verdana" w:hAnsi="Verdana"/>
          <w:iCs/>
          <w:lang w:val="en-US"/>
        </w:rPr>
        <w:t xml:space="preserve">civilization </w:t>
      </w:r>
      <w:r w:rsidR="00890DC3">
        <w:rPr>
          <w:rFonts w:ascii="Verdana" w:hAnsi="Verdana"/>
          <w:iCs/>
          <w:lang w:val="en-US"/>
        </w:rPr>
        <w:t>approach</w:t>
      </w:r>
      <w:r w:rsidR="00653B0B">
        <w:rPr>
          <w:rFonts w:ascii="Verdana" w:hAnsi="Verdana"/>
          <w:iCs/>
          <w:lang w:val="en-US"/>
        </w:rPr>
        <w:t xml:space="preserve"> in history</w:t>
      </w:r>
      <w:r w:rsidR="00890DC3">
        <w:rPr>
          <w:rFonts w:ascii="Verdana" w:hAnsi="Verdana"/>
          <w:iCs/>
          <w:lang w:val="en-US"/>
        </w:rPr>
        <w:t xml:space="preserve">. </w:t>
      </w:r>
      <w:r w:rsidR="00653B0B">
        <w:rPr>
          <w:rFonts w:ascii="Verdana" w:hAnsi="Verdana"/>
          <w:iCs/>
          <w:lang w:val="en-US"/>
        </w:rPr>
        <w:t xml:space="preserve">Being an anti-Cartesian representative of modern thought (as it was for instance put by R. G. Collingwood), Vico formulated the rules of historical investigations, which made significant influence on the later historians and philosophers.  </w:t>
      </w:r>
      <w:r>
        <w:rPr>
          <w:rFonts w:ascii="Verdana" w:hAnsi="Verdana"/>
          <w:iCs/>
          <w:lang w:val="en-US"/>
        </w:rPr>
        <w:t xml:space="preserve"> </w:t>
      </w:r>
      <w:r>
        <w:rPr>
          <w:rFonts w:ascii="Verdana" w:hAnsi="Verdana"/>
          <w:lang w:val="en-US"/>
        </w:rPr>
        <w:t xml:space="preserve"> </w:t>
      </w:r>
    </w:p>
    <w:p w:rsidR="00D16FC7" w:rsidRPr="00DE0B15" w:rsidRDefault="00AD1907" w:rsidP="000F54AC">
      <w:pPr>
        <w:ind w:firstLine="360"/>
        <w:jc w:val="both"/>
        <w:rPr>
          <w:rFonts w:ascii="Verdana" w:hAnsi="Verdana"/>
          <w:lang w:val="en-US"/>
        </w:rPr>
      </w:pPr>
      <w:r>
        <w:rPr>
          <w:rFonts w:ascii="Verdana" w:hAnsi="Verdana"/>
          <w:lang w:val="en-US"/>
        </w:rPr>
        <w:t>These rules are the following</w:t>
      </w:r>
      <w:r w:rsidR="00D16FC7" w:rsidRPr="00DE0B15">
        <w:rPr>
          <w:rFonts w:ascii="Verdana" w:hAnsi="Verdana"/>
          <w:lang w:val="en-US"/>
        </w:rPr>
        <w:t xml:space="preserve">: </w:t>
      </w:r>
    </w:p>
    <w:p w:rsidR="00653B0B" w:rsidRDefault="00653B0B" w:rsidP="00653B0B">
      <w:pPr>
        <w:pStyle w:val="a3"/>
        <w:numPr>
          <w:ilvl w:val="0"/>
          <w:numId w:val="2"/>
        </w:numPr>
        <w:jc w:val="both"/>
        <w:rPr>
          <w:rFonts w:ascii="Verdana" w:hAnsi="Verdana"/>
          <w:lang w:val="en-US"/>
        </w:rPr>
      </w:pPr>
      <w:r>
        <w:rPr>
          <w:rFonts w:ascii="Verdana" w:hAnsi="Verdana"/>
          <w:lang w:val="en-US"/>
        </w:rPr>
        <w:t>f</w:t>
      </w:r>
      <w:r>
        <w:rPr>
          <w:rFonts w:ascii="Verdana" w:hAnsi="Verdana"/>
          <w:lang w:val="en-US"/>
        </w:rPr>
        <w:t>irstly, certain periods in history have common traits; then it becomes possible to conclude by analogy from one period to another;</w:t>
      </w:r>
    </w:p>
    <w:p w:rsidR="00653B0B" w:rsidRDefault="00653B0B" w:rsidP="00653B0B">
      <w:pPr>
        <w:pStyle w:val="a3"/>
        <w:numPr>
          <w:ilvl w:val="0"/>
          <w:numId w:val="2"/>
        </w:numPr>
        <w:jc w:val="both"/>
        <w:rPr>
          <w:rFonts w:ascii="Verdana" w:hAnsi="Verdana"/>
          <w:lang w:val="en-US"/>
        </w:rPr>
      </w:pPr>
      <w:r>
        <w:rPr>
          <w:rFonts w:ascii="Verdana" w:hAnsi="Verdana"/>
          <w:lang w:val="en-US"/>
        </w:rPr>
        <w:t>s</w:t>
      </w:r>
      <w:r>
        <w:rPr>
          <w:rFonts w:ascii="Verdana" w:hAnsi="Verdana"/>
          <w:lang w:val="en-US"/>
        </w:rPr>
        <w:t>econdly</w:t>
      </w:r>
      <w:r w:rsidRPr="00653B0B">
        <w:rPr>
          <w:rFonts w:ascii="Verdana" w:hAnsi="Verdana"/>
          <w:lang w:val="en-US"/>
        </w:rPr>
        <w:t>,</w:t>
      </w:r>
      <w:r>
        <w:rPr>
          <w:rFonts w:ascii="Verdana" w:hAnsi="Verdana"/>
          <w:lang w:val="en-US"/>
        </w:rPr>
        <w:t xml:space="preserve"> common periods tend to alternate in the same order;</w:t>
      </w:r>
    </w:p>
    <w:p w:rsidR="00653B0B" w:rsidRPr="00653B0B" w:rsidRDefault="00653B0B" w:rsidP="00653B0B">
      <w:pPr>
        <w:pStyle w:val="a3"/>
        <w:numPr>
          <w:ilvl w:val="0"/>
          <w:numId w:val="2"/>
        </w:numPr>
        <w:jc w:val="both"/>
        <w:rPr>
          <w:rFonts w:ascii="Verdana" w:hAnsi="Verdana"/>
          <w:lang w:val="en-US"/>
        </w:rPr>
      </w:pPr>
      <w:r>
        <w:rPr>
          <w:rFonts w:ascii="Verdana" w:hAnsi="Verdana"/>
          <w:lang w:val="en-US"/>
        </w:rPr>
        <w:t>t</w:t>
      </w:r>
      <w:r>
        <w:rPr>
          <w:rFonts w:ascii="Verdana" w:hAnsi="Verdana"/>
          <w:lang w:val="en-US"/>
        </w:rPr>
        <w:t xml:space="preserve">hirdly, history develops not in a circle, by in a spiral, for it never repeats but enters each new phase in a different form that is defined by the former development. </w:t>
      </w:r>
      <w:r w:rsidRPr="00653B0B">
        <w:rPr>
          <w:rFonts w:ascii="Verdana" w:hAnsi="Verdana"/>
          <w:lang w:val="en-US"/>
        </w:rPr>
        <w:t xml:space="preserve">  </w:t>
      </w:r>
    </w:p>
    <w:p w:rsidR="00653B0B" w:rsidRDefault="00653B0B" w:rsidP="00653B0B">
      <w:pPr>
        <w:pStyle w:val="a3"/>
        <w:jc w:val="both"/>
        <w:rPr>
          <w:rFonts w:ascii="Verdana" w:hAnsi="Verdana"/>
          <w:lang w:val="en-US"/>
        </w:rPr>
      </w:pPr>
    </w:p>
    <w:p w:rsidR="00653B0B" w:rsidRPr="00AD1907" w:rsidRDefault="006807C5" w:rsidP="00AD1907">
      <w:pPr>
        <w:ind w:firstLine="360"/>
        <w:jc w:val="both"/>
        <w:rPr>
          <w:rFonts w:ascii="Verdana" w:hAnsi="Verdana"/>
          <w:lang w:val="en-US"/>
        </w:rPr>
      </w:pPr>
      <w:r w:rsidRPr="00D17F16">
        <w:rPr>
          <w:rFonts w:ascii="Verdana" w:hAnsi="Verdana"/>
          <w:b/>
          <w:lang w:val="en-US"/>
        </w:rPr>
        <w:t>R. G. Collingwood</w:t>
      </w:r>
      <w:r w:rsidRPr="00AD1907">
        <w:rPr>
          <w:rFonts w:ascii="Verdana" w:hAnsi="Verdana"/>
          <w:lang w:val="en-US"/>
        </w:rPr>
        <w:t xml:space="preserve"> in “The Idea of History” shows that, according to this approach, the Christian barbarism of Middle Ages </w:t>
      </w:r>
      <w:r w:rsidR="00AD1907" w:rsidRPr="00AD1907">
        <w:rPr>
          <w:rFonts w:ascii="Verdana" w:hAnsi="Verdana"/>
          <w:lang w:val="en-US"/>
        </w:rPr>
        <w:t xml:space="preserve">differs from pagan barbarism of </w:t>
      </w:r>
      <w:r w:rsidR="00AD1907" w:rsidRPr="00AD1907">
        <w:rPr>
          <w:rFonts w:ascii="Verdana" w:hAnsi="Verdana"/>
          <w:lang w:val="en-US"/>
        </w:rPr>
        <w:lastRenderedPageBreak/>
        <w:t xml:space="preserve">Homer’s Greece in that way that it expresses the Christian spirit. It is because history always creates something new, one cannot foresee the future following the cyclic law of its development. This is how the Vico’s law of cyclic evolution differs from the classic idea of cyclic motion in history (as one might find it in the works of Plato, Polybius and later Machiavelli and Campanella). This gives the basis to the idea that a true historian never predicts the future.   </w:t>
      </w:r>
      <w:r w:rsidRPr="00AD1907">
        <w:rPr>
          <w:rFonts w:ascii="Verdana" w:hAnsi="Verdana"/>
          <w:lang w:val="en-US"/>
        </w:rPr>
        <w:t xml:space="preserve"> </w:t>
      </w:r>
    </w:p>
    <w:p w:rsidR="00D16FC7" w:rsidRPr="000F54AC" w:rsidRDefault="00D16FC7" w:rsidP="000F54AC">
      <w:pPr>
        <w:jc w:val="both"/>
        <w:rPr>
          <w:rFonts w:ascii="Verdana" w:hAnsi="Verdana"/>
          <w:lang w:val="en-US"/>
        </w:rPr>
      </w:pPr>
    </w:p>
    <w:p w:rsidR="00D8081A" w:rsidRPr="00AD1907" w:rsidRDefault="00D8081A" w:rsidP="00F03522">
      <w:pPr>
        <w:pStyle w:val="a3"/>
        <w:numPr>
          <w:ilvl w:val="0"/>
          <w:numId w:val="1"/>
        </w:numPr>
        <w:jc w:val="both"/>
        <w:rPr>
          <w:rFonts w:ascii="Verdana" w:hAnsi="Verdana"/>
          <w:i/>
          <w:lang w:val="en-US"/>
        </w:rPr>
      </w:pPr>
      <w:r w:rsidRPr="006807C5">
        <w:rPr>
          <w:rFonts w:ascii="Verdana" w:hAnsi="Verdana"/>
          <w:i/>
          <w:lang w:val="en-US"/>
        </w:rPr>
        <w:t xml:space="preserve">After the Age of Discovery in the Renaissance the image of the Earth and Universe changed drastically. </w:t>
      </w:r>
    </w:p>
    <w:p w:rsidR="00AD1907" w:rsidRDefault="00AD1907" w:rsidP="006807C5">
      <w:pPr>
        <w:ind w:firstLine="360"/>
        <w:jc w:val="both"/>
        <w:rPr>
          <w:rFonts w:ascii="Verdana" w:hAnsi="Verdana"/>
          <w:lang w:val="en-US"/>
        </w:rPr>
      </w:pPr>
    </w:p>
    <w:p w:rsidR="00DD62E6" w:rsidRPr="00AD1907" w:rsidRDefault="00F5563C" w:rsidP="006807C5">
      <w:pPr>
        <w:ind w:firstLine="360"/>
        <w:jc w:val="both"/>
        <w:rPr>
          <w:rFonts w:ascii="Verdana" w:hAnsi="Verdana"/>
          <w:lang w:val="en-US"/>
        </w:rPr>
      </w:pPr>
      <w:r>
        <w:rPr>
          <w:rFonts w:ascii="Verdana" w:hAnsi="Verdana"/>
          <w:lang w:val="en-US"/>
        </w:rPr>
        <w:t xml:space="preserve">Prince </w:t>
      </w:r>
      <w:r w:rsidRPr="006807C5">
        <w:rPr>
          <w:rFonts w:ascii="Verdana" w:hAnsi="Verdana"/>
          <w:b/>
          <w:lang w:val="en-US"/>
        </w:rPr>
        <w:t>Henry the Navigator</w:t>
      </w:r>
      <w:r>
        <w:rPr>
          <w:rFonts w:ascii="Verdana" w:hAnsi="Verdana"/>
          <w:lang w:val="en-US"/>
        </w:rPr>
        <w:t xml:space="preserve"> (</w:t>
      </w:r>
      <w:r w:rsidRPr="00F5563C">
        <w:rPr>
          <w:rFonts w:ascii="Verdana" w:hAnsi="Verdana"/>
          <w:lang w:val="en-US"/>
        </w:rPr>
        <w:t>1394—1460</w:t>
      </w:r>
      <w:r>
        <w:rPr>
          <w:rFonts w:ascii="Verdana" w:hAnsi="Verdana"/>
          <w:lang w:val="en-US"/>
        </w:rPr>
        <w:t xml:space="preserve">) was he who inspired various voyages and discoveries of XVIth century as well as the Magellan’s first circumnavigation. He encouraged the </w:t>
      </w:r>
      <w:r w:rsidR="00E05DD4">
        <w:rPr>
          <w:rFonts w:ascii="Verdana" w:hAnsi="Verdana"/>
          <w:lang w:val="en-US"/>
        </w:rPr>
        <w:t xml:space="preserve">searches of the new and not discovered lands and establishment of the shipping lanes to the East. Henry arranged 14 expeditions for a dozen of years, however, all of them turned back as far as they reached </w:t>
      </w:r>
      <w:r w:rsidR="00E05DD4" w:rsidRPr="00E05DD4">
        <w:rPr>
          <w:rFonts w:ascii="Verdana" w:hAnsi="Verdana"/>
          <w:bCs/>
          <w:lang w:val="en-US"/>
        </w:rPr>
        <w:t>Cape Bojador</w:t>
      </w:r>
      <w:r w:rsidR="00E05DD4" w:rsidRPr="00E05DD4">
        <w:rPr>
          <w:rFonts w:ascii="Verdana" w:hAnsi="Verdana"/>
          <w:lang w:val="en-US"/>
        </w:rPr>
        <w:t> </w:t>
      </w:r>
      <w:r w:rsidR="00E05DD4">
        <w:rPr>
          <w:rFonts w:ascii="Verdana" w:hAnsi="Verdana"/>
          <w:lang w:val="en-US"/>
        </w:rPr>
        <w:t xml:space="preserve">(also “cape Non”, </w:t>
      </w:r>
      <w:r w:rsidR="00E05DD4" w:rsidRPr="00E05DD4">
        <w:rPr>
          <w:rFonts w:ascii="Verdana" w:hAnsi="Verdana"/>
          <w:lang w:val="en-US"/>
        </w:rPr>
        <w:t>he Cape's name in Arabic is "Abu Khatar", meaning "the father of danger"</w:t>
      </w:r>
      <w:r w:rsidR="00E05DD4">
        <w:rPr>
          <w:rFonts w:ascii="Verdana" w:hAnsi="Verdana"/>
          <w:lang w:val="en-US"/>
        </w:rPr>
        <w:t>), which is on the West coast of Africa near the Canary Islands. The</w:t>
      </w:r>
      <w:r w:rsidR="00E05DD4" w:rsidRPr="00AD1907">
        <w:rPr>
          <w:rFonts w:ascii="Verdana" w:hAnsi="Verdana"/>
          <w:lang w:val="en-US"/>
        </w:rPr>
        <w:t xml:space="preserve"> </w:t>
      </w:r>
      <w:r w:rsidR="00E05DD4">
        <w:rPr>
          <w:rFonts w:ascii="Verdana" w:hAnsi="Verdana"/>
          <w:lang w:val="en-US"/>
        </w:rPr>
        <w:t>sailors</w:t>
      </w:r>
      <w:r w:rsidR="00E05DD4" w:rsidRPr="00AD1907">
        <w:rPr>
          <w:rFonts w:ascii="Verdana" w:hAnsi="Verdana"/>
          <w:lang w:val="en-US"/>
        </w:rPr>
        <w:t xml:space="preserve"> </w:t>
      </w:r>
      <w:r w:rsidR="00E05DD4">
        <w:rPr>
          <w:rFonts w:ascii="Verdana" w:hAnsi="Verdana"/>
          <w:lang w:val="en-US"/>
        </w:rPr>
        <w:t>were</w:t>
      </w:r>
      <w:r w:rsidR="00E05DD4" w:rsidRPr="00AD1907">
        <w:rPr>
          <w:rFonts w:ascii="Verdana" w:hAnsi="Verdana"/>
          <w:lang w:val="en-US"/>
        </w:rPr>
        <w:t xml:space="preserve"> </w:t>
      </w:r>
      <w:r w:rsidR="00E05DD4">
        <w:rPr>
          <w:rFonts w:ascii="Verdana" w:hAnsi="Verdana"/>
          <w:lang w:val="en-US"/>
        </w:rPr>
        <w:t>afraid</w:t>
      </w:r>
      <w:r w:rsidR="00E05DD4" w:rsidRPr="00AD1907">
        <w:rPr>
          <w:rFonts w:ascii="Verdana" w:hAnsi="Verdana"/>
          <w:lang w:val="en-US"/>
        </w:rPr>
        <w:t xml:space="preserve"> </w:t>
      </w:r>
      <w:r w:rsidR="00E05DD4">
        <w:rPr>
          <w:rFonts w:ascii="Verdana" w:hAnsi="Verdana"/>
          <w:lang w:val="en-US"/>
        </w:rPr>
        <w:t>of</w:t>
      </w:r>
      <w:r w:rsidR="00E05DD4" w:rsidRPr="00AD1907">
        <w:rPr>
          <w:rFonts w:ascii="Verdana" w:hAnsi="Verdana"/>
          <w:lang w:val="en-US"/>
        </w:rPr>
        <w:t xml:space="preserve"> </w:t>
      </w:r>
      <w:r w:rsidR="00E05DD4">
        <w:rPr>
          <w:rFonts w:ascii="Verdana" w:hAnsi="Verdana"/>
          <w:lang w:val="en-US"/>
        </w:rPr>
        <w:t>moving</w:t>
      </w:r>
      <w:r w:rsidR="00E05DD4" w:rsidRPr="00AD1907">
        <w:rPr>
          <w:rFonts w:ascii="Verdana" w:hAnsi="Verdana"/>
          <w:lang w:val="en-US"/>
        </w:rPr>
        <w:t xml:space="preserve"> </w:t>
      </w:r>
      <w:r w:rsidR="00E05DD4">
        <w:rPr>
          <w:rFonts w:ascii="Verdana" w:hAnsi="Verdana"/>
          <w:lang w:val="en-US"/>
        </w:rPr>
        <w:t>further</w:t>
      </w:r>
      <w:r w:rsidR="006807C5" w:rsidRPr="00AD1907">
        <w:rPr>
          <w:rFonts w:ascii="Verdana" w:hAnsi="Verdana"/>
          <w:lang w:val="en-US"/>
        </w:rPr>
        <w:t>.</w:t>
      </w:r>
      <w:r w:rsidR="00E05DD4" w:rsidRPr="00AD1907">
        <w:rPr>
          <w:rFonts w:ascii="Verdana" w:hAnsi="Verdana"/>
          <w:lang w:val="en-US"/>
        </w:rPr>
        <w:t xml:space="preserve">  </w:t>
      </w:r>
      <w:r w:rsidRPr="00AD1907">
        <w:rPr>
          <w:rFonts w:ascii="Verdana" w:hAnsi="Verdana"/>
          <w:lang w:val="en-US"/>
        </w:rPr>
        <w:t xml:space="preserve">  </w:t>
      </w:r>
    </w:p>
    <w:p w:rsidR="00E05DD4" w:rsidRDefault="00E05DD4" w:rsidP="00AD1907">
      <w:pPr>
        <w:ind w:firstLine="360"/>
        <w:jc w:val="both"/>
        <w:rPr>
          <w:rFonts w:ascii="Verdana" w:hAnsi="Verdana"/>
          <w:lang w:val="en-US"/>
        </w:rPr>
      </w:pPr>
      <w:r w:rsidRPr="00AD1907">
        <w:rPr>
          <w:rFonts w:ascii="Verdana" w:hAnsi="Verdana"/>
          <w:u w:val="single"/>
          <w:lang w:val="en-US"/>
        </w:rPr>
        <w:t>A brief history of the Age of Discovery</w:t>
      </w:r>
      <w:r>
        <w:rPr>
          <w:rFonts w:ascii="Verdana" w:hAnsi="Verdana"/>
          <w:lang w:val="en-US"/>
        </w:rPr>
        <w:t>:</w:t>
      </w:r>
    </w:p>
    <w:p w:rsidR="00E05DD4" w:rsidRDefault="00E05DD4" w:rsidP="000F54AC">
      <w:pPr>
        <w:jc w:val="both"/>
        <w:rPr>
          <w:rFonts w:ascii="Verdana" w:hAnsi="Verdana"/>
          <w:iCs/>
          <w:lang w:val="pt-PT"/>
        </w:rPr>
      </w:pPr>
      <w:r>
        <w:rPr>
          <w:rFonts w:ascii="Verdana" w:hAnsi="Verdana"/>
          <w:lang w:val="en-US"/>
        </w:rPr>
        <w:t xml:space="preserve">1434 — </w:t>
      </w:r>
      <w:r w:rsidRPr="00E05DD4">
        <w:rPr>
          <w:rFonts w:ascii="Verdana" w:hAnsi="Verdana"/>
          <w:iCs/>
          <w:lang w:val="pt-PT"/>
        </w:rPr>
        <w:t>Gil Eanes</w:t>
      </w:r>
      <w:r>
        <w:rPr>
          <w:rFonts w:ascii="Verdana" w:hAnsi="Verdana"/>
          <w:iCs/>
          <w:lang w:val="pt-PT"/>
        </w:rPr>
        <w:t xml:space="preserve"> fisrt moves further than Cape Bojador in Westen Africa. </w:t>
      </w:r>
    </w:p>
    <w:p w:rsidR="00E05DD4" w:rsidRDefault="00E05DD4" w:rsidP="000F54AC">
      <w:pPr>
        <w:jc w:val="both"/>
        <w:rPr>
          <w:rFonts w:ascii="Verdana" w:hAnsi="Verdana"/>
          <w:iCs/>
          <w:lang w:val="pt-PT"/>
        </w:rPr>
      </w:pPr>
      <w:r>
        <w:rPr>
          <w:rFonts w:ascii="Verdana" w:hAnsi="Verdana"/>
          <w:iCs/>
          <w:lang w:val="pt-PT"/>
        </w:rPr>
        <w:t xml:space="preserve">1487 — </w:t>
      </w:r>
      <w:r w:rsidRPr="00E05DD4">
        <w:rPr>
          <w:rFonts w:ascii="Verdana" w:hAnsi="Verdana"/>
          <w:iCs/>
          <w:lang w:val="pt-PT"/>
        </w:rPr>
        <w:t>Bartolomeu Dias</w:t>
      </w:r>
      <w:r>
        <w:rPr>
          <w:rFonts w:ascii="Verdana" w:hAnsi="Verdana"/>
          <w:iCs/>
          <w:lang w:val="pt-PT"/>
        </w:rPr>
        <w:t xml:space="preserve"> first sails around </w:t>
      </w:r>
      <w:r w:rsidRPr="00E05DD4">
        <w:rPr>
          <w:rFonts w:ascii="Verdana" w:hAnsi="Verdana"/>
          <w:iCs/>
          <w:lang w:val="pt-PT"/>
        </w:rPr>
        <w:t>Cape of Good Hope</w:t>
      </w:r>
      <w:r>
        <w:rPr>
          <w:rFonts w:ascii="Verdana" w:hAnsi="Verdana"/>
          <w:iCs/>
          <w:lang w:val="pt-PT"/>
        </w:rPr>
        <w:t xml:space="preserve">. </w:t>
      </w:r>
    </w:p>
    <w:p w:rsidR="00E05DD4" w:rsidRDefault="00E05DD4" w:rsidP="000F54AC">
      <w:pPr>
        <w:jc w:val="both"/>
        <w:rPr>
          <w:rFonts w:ascii="Verdana" w:hAnsi="Verdana"/>
          <w:iCs/>
          <w:lang w:val="pt-PT"/>
        </w:rPr>
      </w:pPr>
      <w:r>
        <w:rPr>
          <w:rFonts w:ascii="Verdana" w:hAnsi="Verdana"/>
          <w:iCs/>
          <w:lang w:val="pt-PT"/>
        </w:rPr>
        <w:t xml:space="preserve">1492 — </w:t>
      </w:r>
      <w:r w:rsidRPr="00E05DD4">
        <w:rPr>
          <w:rFonts w:ascii="Verdana" w:hAnsi="Verdana"/>
          <w:iCs/>
          <w:lang w:val="pt-PT"/>
        </w:rPr>
        <w:t>Pêro da Covilhã</w:t>
      </w:r>
      <w:r>
        <w:rPr>
          <w:rFonts w:ascii="Verdana" w:hAnsi="Verdana"/>
          <w:iCs/>
          <w:lang w:val="pt-PT"/>
        </w:rPr>
        <w:t xml:space="preserve"> </w:t>
      </w:r>
      <w:r w:rsidR="00721E1E">
        <w:rPr>
          <w:rFonts w:ascii="Verdana" w:hAnsi="Verdana"/>
          <w:iCs/>
          <w:lang w:val="pt-PT"/>
        </w:rPr>
        <w:t xml:space="preserve">visits Mecca; Chistopher Columbus discovers America. </w:t>
      </w:r>
    </w:p>
    <w:p w:rsidR="00721E1E" w:rsidRDefault="00721E1E" w:rsidP="000F54AC">
      <w:pPr>
        <w:jc w:val="both"/>
        <w:rPr>
          <w:rFonts w:ascii="Verdana" w:hAnsi="Verdana"/>
          <w:iCs/>
          <w:lang w:val="pt-PT"/>
        </w:rPr>
      </w:pPr>
      <w:r>
        <w:rPr>
          <w:rFonts w:ascii="Verdana" w:hAnsi="Verdana"/>
          <w:iCs/>
          <w:lang w:val="pt-PT"/>
        </w:rPr>
        <w:t xml:space="preserve">1497 — Vasco da Gama first sails round Africa on his way to India. </w:t>
      </w:r>
    </w:p>
    <w:p w:rsidR="00721E1E" w:rsidRDefault="00721E1E" w:rsidP="000F54AC">
      <w:pPr>
        <w:jc w:val="both"/>
        <w:rPr>
          <w:rFonts w:ascii="Verdana" w:hAnsi="Verdana"/>
          <w:iCs/>
          <w:lang w:val="pt-PT"/>
        </w:rPr>
      </w:pPr>
      <w:r>
        <w:rPr>
          <w:rFonts w:ascii="Verdana" w:hAnsi="Verdana"/>
          <w:iCs/>
          <w:lang w:val="pt-PT"/>
        </w:rPr>
        <w:t xml:space="preserve">1511 — </w:t>
      </w:r>
      <w:r w:rsidRPr="00721E1E">
        <w:rPr>
          <w:rFonts w:ascii="Verdana" w:hAnsi="Verdana"/>
          <w:iCs/>
          <w:lang w:val="pt-PT"/>
        </w:rPr>
        <w:t>Diego Velázquez de Cuéllar</w:t>
      </w:r>
      <w:r>
        <w:rPr>
          <w:rFonts w:ascii="Verdana" w:hAnsi="Verdana"/>
          <w:iCs/>
          <w:lang w:val="pt-PT"/>
        </w:rPr>
        <w:t xml:space="preserve"> and </w:t>
      </w:r>
      <w:r w:rsidRPr="00721E1E">
        <w:rPr>
          <w:rFonts w:ascii="Verdana" w:hAnsi="Verdana"/>
          <w:iCs/>
          <w:lang w:val="pt-PT"/>
        </w:rPr>
        <w:t>Hernán Cortés</w:t>
      </w:r>
      <w:r>
        <w:rPr>
          <w:rFonts w:ascii="Verdana" w:hAnsi="Verdana"/>
          <w:iCs/>
          <w:lang w:val="pt-PT"/>
        </w:rPr>
        <w:t xml:space="preserve"> (who was his rival) claimed Cuba to be under the King of Spain.</w:t>
      </w:r>
    </w:p>
    <w:p w:rsidR="00721E1E" w:rsidRDefault="00721E1E" w:rsidP="000F54AC">
      <w:pPr>
        <w:jc w:val="both"/>
        <w:rPr>
          <w:rFonts w:ascii="Verdana" w:hAnsi="Verdana"/>
          <w:iCs/>
          <w:lang w:val="pt-PT"/>
        </w:rPr>
      </w:pPr>
      <w:r>
        <w:rPr>
          <w:rFonts w:ascii="Verdana" w:hAnsi="Verdana"/>
          <w:iCs/>
          <w:lang w:val="pt-PT"/>
        </w:rPr>
        <w:t xml:space="preserve">1519—1522 — </w:t>
      </w:r>
      <w:r w:rsidRPr="00721E1E">
        <w:rPr>
          <w:rFonts w:ascii="Verdana" w:hAnsi="Verdana"/>
          <w:iCs/>
          <w:lang w:val="pt-PT"/>
        </w:rPr>
        <w:t>Ferdinand Magellan</w:t>
      </w:r>
      <w:r>
        <w:rPr>
          <w:rFonts w:ascii="Verdana" w:hAnsi="Verdana"/>
          <w:iCs/>
          <w:lang w:val="pt-PT"/>
        </w:rPr>
        <w:t xml:space="preserve">’s first circumnavigation.  </w:t>
      </w:r>
    </w:p>
    <w:p w:rsidR="00721E1E" w:rsidRDefault="00721E1E" w:rsidP="000F54AC">
      <w:pPr>
        <w:jc w:val="both"/>
        <w:rPr>
          <w:rFonts w:ascii="Verdana" w:hAnsi="Verdana"/>
          <w:iCs/>
          <w:lang w:val="pt-PT"/>
        </w:rPr>
      </w:pPr>
      <w:r>
        <w:rPr>
          <w:rFonts w:ascii="Verdana" w:hAnsi="Verdana"/>
          <w:iCs/>
          <w:lang w:val="pt-PT"/>
        </w:rPr>
        <w:t xml:space="preserve">1569 — </w:t>
      </w:r>
      <w:r w:rsidRPr="00721E1E">
        <w:rPr>
          <w:rFonts w:ascii="Verdana" w:hAnsi="Verdana"/>
          <w:iCs/>
          <w:lang w:val="pt-PT"/>
        </w:rPr>
        <w:t>Gerardus Mercator</w:t>
      </w:r>
      <w:r>
        <w:rPr>
          <w:rFonts w:ascii="Verdana" w:hAnsi="Verdana"/>
          <w:iCs/>
          <w:lang w:val="pt-PT"/>
        </w:rPr>
        <w:t xml:space="preserve"> works out the system of latitude and longitudes to depict the Earth’s surface on the maps accurately. </w:t>
      </w:r>
    </w:p>
    <w:p w:rsidR="00721E1E" w:rsidRPr="00721E1E" w:rsidRDefault="00721E1E" w:rsidP="000F54AC">
      <w:pPr>
        <w:jc w:val="both"/>
        <w:rPr>
          <w:rFonts w:ascii="Verdana" w:hAnsi="Verdana"/>
          <w:iCs/>
          <w:lang w:val="pt-PT"/>
        </w:rPr>
      </w:pPr>
      <w:r>
        <w:rPr>
          <w:rFonts w:ascii="Verdana" w:hAnsi="Verdana"/>
          <w:iCs/>
          <w:lang w:val="pt-PT"/>
        </w:rPr>
        <w:t xml:space="preserve">1577—1580 — sir Francis Drake’s second circumnavigation. </w:t>
      </w:r>
    </w:p>
    <w:p w:rsidR="000F54AC" w:rsidRDefault="00721E1E" w:rsidP="000F54AC">
      <w:pPr>
        <w:jc w:val="both"/>
        <w:rPr>
          <w:rFonts w:ascii="Verdana" w:hAnsi="Verdana"/>
          <w:bCs/>
          <w:lang w:val="en-US"/>
        </w:rPr>
      </w:pPr>
      <w:r>
        <w:rPr>
          <w:rFonts w:ascii="Verdana" w:hAnsi="Verdana"/>
          <w:lang w:val="en-US"/>
        </w:rPr>
        <w:t xml:space="preserve">Along this all this it was a crucial point of the distribution of knowledge about the world that </w:t>
      </w:r>
      <w:r w:rsidRPr="00721E1E">
        <w:rPr>
          <w:rFonts w:ascii="Verdana" w:hAnsi="Verdana"/>
          <w:b/>
          <w:bCs/>
          <w:lang w:val="en-US"/>
        </w:rPr>
        <w:t>Johannes Gutenberg</w:t>
      </w:r>
      <w:r>
        <w:rPr>
          <w:rFonts w:ascii="Verdana" w:hAnsi="Verdana"/>
          <w:b/>
          <w:bCs/>
          <w:lang w:val="en-US"/>
        </w:rPr>
        <w:t xml:space="preserve"> </w:t>
      </w:r>
      <w:r w:rsidR="006807C5" w:rsidRPr="006807C5">
        <w:rPr>
          <w:rFonts w:ascii="Verdana" w:hAnsi="Verdana"/>
          <w:bCs/>
          <w:lang w:val="en-US"/>
        </w:rPr>
        <w:t xml:space="preserve">constructed </w:t>
      </w:r>
      <w:r w:rsidR="006807C5">
        <w:rPr>
          <w:rFonts w:ascii="Verdana" w:hAnsi="Verdana"/>
          <w:bCs/>
          <w:lang w:val="en-US"/>
        </w:rPr>
        <w:t xml:space="preserve">one of the first printing presses in 1450. By the beginning of XVI century, in Italy there worked 100 presses and 30 did in Spain. </w:t>
      </w:r>
    </w:p>
    <w:p w:rsidR="00814733" w:rsidRDefault="00814733" w:rsidP="000F54AC">
      <w:pPr>
        <w:jc w:val="both"/>
        <w:rPr>
          <w:rFonts w:ascii="Verdana" w:hAnsi="Verdana"/>
          <w:bCs/>
          <w:lang w:val="en-US"/>
        </w:rPr>
      </w:pPr>
    </w:p>
    <w:p w:rsidR="00814733" w:rsidRDefault="00814733" w:rsidP="00814733">
      <w:pPr>
        <w:pStyle w:val="a3"/>
        <w:numPr>
          <w:ilvl w:val="0"/>
          <w:numId w:val="1"/>
        </w:numPr>
        <w:jc w:val="both"/>
        <w:rPr>
          <w:rFonts w:ascii="Verdana" w:hAnsi="Verdana"/>
          <w:i/>
          <w:lang w:val="en-US"/>
        </w:rPr>
      </w:pPr>
      <w:r>
        <w:rPr>
          <w:rFonts w:ascii="Verdana" w:hAnsi="Verdana"/>
          <w:i/>
          <w:lang w:val="en-US"/>
        </w:rPr>
        <w:t xml:space="preserve">The second part of XVII century shows an increasing growth of academic societies in Europe — from Great Britain to the Russian Empire. This </w:t>
      </w:r>
      <w:r>
        <w:rPr>
          <w:rFonts w:ascii="Verdana" w:hAnsi="Verdana"/>
          <w:i/>
          <w:lang w:val="en-US"/>
        </w:rPr>
        <w:lastRenderedPageBreak/>
        <w:t xml:space="preserve">became an important step toward the recognition of science as an international phenomenon and the basis of very culture of Modernity. </w:t>
      </w:r>
    </w:p>
    <w:p w:rsidR="00814733" w:rsidRDefault="00814733" w:rsidP="00814733">
      <w:pPr>
        <w:jc w:val="both"/>
        <w:rPr>
          <w:rFonts w:ascii="Verdana" w:hAnsi="Verdana"/>
        </w:rPr>
      </w:pPr>
    </w:p>
    <w:p w:rsidR="00814733" w:rsidRPr="00D17F16" w:rsidRDefault="00814733" w:rsidP="00814733">
      <w:pPr>
        <w:jc w:val="both"/>
        <w:rPr>
          <w:rFonts w:ascii="Verdana" w:hAnsi="Verdana"/>
          <w:u w:val="single"/>
          <w:lang w:val="en-US"/>
        </w:rPr>
      </w:pPr>
      <w:r w:rsidRPr="00D17F16">
        <w:rPr>
          <w:rFonts w:ascii="Verdana" w:hAnsi="Verdana"/>
          <w:u w:val="single"/>
          <w:lang w:val="en-US"/>
        </w:rPr>
        <w:t xml:space="preserve"> A brief history of establishment of Academies: </w:t>
      </w:r>
    </w:p>
    <w:p w:rsidR="00814733" w:rsidRPr="00814733" w:rsidRDefault="00814733" w:rsidP="00814733">
      <w:pPr>
        <w:jc w:val="both"/>
        <w:rPr>
          <w:rFonts w:ascii="Verdana" w:hAnsi="Verdana"/>
          <w:lang w:val="en-US"/>
        </w:rPr>
      </w:pPr>
      <w:r w:rsidRPr="00814733">
        <w:rPr>
          <w:rFonts w:ascii="Verdana" w:hAnsi="Verdana"/>
          <w:lang w:val="en-US"/>
        </w:rPr>
        <w:t>1652 –</w:t>
      </w:r>
      <w:r>
        <w:rPr>
          <w:rFonts w:ascii="Verdana" w:hAnsi="Verdana"/>
          <w:lang w:val="en-US"/>
        </w:rPr>
        <w:t xml:space="preserve"> Leopoldina</w:t>
      </w:r>
      <w:r w:rsidRPr="00814733">
        <w:rPr>
          <w:rFonts w:ascii="Verdana" w:hAnsi="Verdana"/>
          <w:lang w:val="en-US"/>
        </w:rPr>
        <w:t xml:space="preserve"> (</w:t>
      </w:r>
      <w:r w:rsidR="00D17F16">
        <w:rPr>
          <w:rFonts w:ascii="Verdana" w:hAnsi="Verdana"/>
          <w:lang w:val="en-US"/>
        </w:rPr>
        <w:t xml:space="preserve">in </w:t>
      </w:r>
      <w:r>
        <w:rPr>
          <w:rFonts w:ascii="Verdana" w:hAnsi="Verdana"/>
          <w:lang w:val="en-US"/>
        </w:rPr>
        <w:t>the Holy Roman Empire</w:t>
      </w:r>
      <w:r w:rsidRPr="00814733">
        <w:rPr>
          <w:rFonts w:ascii="Verdana" w:hAnsi="Verdana"/>
          <w:lang w:val="en-US"/>
        </w:rPr>
        <w:t>);</w:t>
      </w:r>
    </w:p>
    <w:p w:rsidR="00814733" w:rsidRPr="00814733" w:rsidRDefault="00814733" w:rsidP="00814733">
      <w:pPr>
        <w:jc w:val="both"/>
        <w:rPr>
          <w:rFonts w:ascii="Verdana" w:hAnsi="Verdana"/>
          <w:lang w:val="en-US"/>
        </w:rPr>
      </w:pPr>
      <w:r w:rsidRPr="00814733">
        <w:rPr>
          <w:rFonts w:ascii="Verdana" w:hAnsi="Verdana"/>
          <w:lang w:val="en-US"/>
        </w:rPr>
        <w:t>1660 – The President, Council and Fellows of the Royal Society of London for Improving Natural Knowledge;</w:t>
      </w:r>
    </w:p>
    <w:p w:rsidR="00814733" w:rsidRPr="00814733" w:rsidRDefault="00814733" w:rsidP="00814733">
      <w:pPr>
        <w:jc w:val="both"/>
        <w:rPr>
          <w:rFonts w:ascii="Verdana" w:hAnsi="Verdana"/>
          <w:lang w:val="en-US"/>
        </w:rPr>
      </w:pPr>
      <w:r w:rsidRPr="00814733">
        <w:rPr>
          <w:rFonts w:ascii="Verdana" w:hAnsi="Verdana"/>
          <w:lang w:val="en-US"/>
        </w:rPr>
        <w:t xml:space="preserve">1666 – </w:t>
      </w:r>
      <w:r>
        <w:rPr>
          <w:rFonts w:ascii="Verdana" w:hAnsi="Verdana"/>
          <w:lang w:val="en-US"/>
        </w:rPr>
        <w:t xml:space="preserve">The </w:t>
      </w:r>
      <w:r w:rsidRPr="00814733">
        <w:rPr>
          <w:rFonts w:ascii="Verdana" w:hAnsi="Verdana"/>
          <w:lang w:val="en-US"/>
        </w:rPr>
        <w:t>French Academy of Sciences;</w:t>
      </w:r>
    </w:p>
    <w:p w:rsidR="00814733" w:rsidRPr="00814733" w:rsidRDefault="00814733" w:rsidP="00814733">
      <w:pPr>
        <w:jc w:val="both"/>
        <w:rPr>
          <w:rFonts w:ascii="Verdana" w:hAnsi="Verdana"/>
          <w:lang w:val="en-US"/>
        </w:rPr>
      </w:pPr>
      <w:r w:rsidRPr="00814733">
        <w:rPr>
          <w:rFonts w:ascii="Verdana" w:hAnsi="Verdana"/>
          <w:lang w:val="en-US"/>
        </w:rPr>
        <w:t>1713 – The Real Academia Española;</w:t>
      </w:r>
    </w:p>
    <w:p w:rsidR="00814733" w:rsidRPr="00814733" w:rsidRDefault="00814733" w:rsidP="00814733">
      <w:pPr>
        <w:jc w:val="both"/>
        <w:rPr>
          <w:rFonts w:ascii="Verdana" w:hAnsi="Verdana"/>
          <w:lang w:val="en-US"/>
        </w:rPr>
      </w:pPr>
      <w:r w:rsidRPr="00814733">
        <w:rPr>
          <w:rFonts w:ascii="Verdana" w:hAnsi="Verdana"/>
          <w:lang w:val="en-US"/>
        </w:rPr>
        <w:t>1724 – The Russian Academy of Sciences</w:t>
      </w:r>
      <w:r>
        <w:rPr>
          <w:rFonts w:ascii="Verdana" w:hAnsi="Verdana"/>
          <w:lang w:val="en-US"/>
        </w:rPr>
        <w:t xml:space="preserve"> (in St. Petersburg)</w:t>
      </w:r>
      <w:r w:rsidRPr="00814733">
        <w:rPr>
          <w:rFonts w:ascii="Verdana" w:hAnsi="Verdana"/>
          <w:lang w:val="en-US"/>
        </w:rPr>
        <w:t>;</w:t>
      </w:r>
    </w:p>
    <w:p w:rsidR="00814733" w:rsidRPr="00D17F16" w:rsidRDefault="00814733" w:rsidP="00814733">
      <w:pPr>
        <w:jc w:val="both"/>
        <w:rPr>
          <w:rFonts w:ascii="Verdana" w:hAnsi="Verdana"/>
          <w:lang w:val="en-US"/>
        </w:rPr>
      </w:pPr>
      <w:r w:rsidRPr="00D17F16">
        <w:rPr>
          <w:rFonts w:ascii="Verdana" w:hAnsi="Verdana"/>
          <w:lang w:val="en-US"/>
        </w:rPr>
        <w:t>1782 – The Accademia dei Lincei</w:t>
      </w:r>
      <w:r>
        <w:rPr>
          <w:rFonts w:ascii="Verdana" w:hAnsi="Verdana"/>
          <w:lang w:val="en-US"/>
        </w:rPr>
        <w:t xml:space="preserve"> (in Italy</w:t>
      </w:r>
      <w:r w:rsidRPr="00D17F16">
        <w:rPr>
          <w:rFonts w:ascii="Verdana" w:hAnsi="Verdana"/>
          <w:lang w:val="en-US"/>
        </w:rPr>
        <w:t xml:space="preserve">); </w:t>
      </w:r>
    </w:p>
    <w:p w:rsidR="00814733" w:rsidRPr="00814733" w:rsidRDefault="00814733" w:rsidP="00814733">
      <w:pPr>
        <w:jc w:val="both"/>
        <w:rPr>
          <w:rFonts w:ascii="Verdana" w:hAnsi="Verdana"/>
          <w:lang w:val="en-US"/>
        </w:rPr>
      </w:pPr>
      <w:r w:rsidRPr="00814733">
        <w:rPr>
          <w:rFonts w:ascii="Verdana" w:hAnsi="Verdana"/>
          <w:lang w:val="en-US"/>
        </w:rPr>
        <w:t xml:space="preserve">1786 – </w:t>
      </w:r>
      <w:r w:rsidR="00D17F16">
        <w:rPr>
          <w:rFonts w:ascii="Verdana" w:hAnsi="Verdana"/>
          <w:lang w:val="en-US"/>
        </w:rPr>
        <w:t xml:space="preserve">The Swedish Academy. </w:t>
      </w:r>
    </w:p>
    <w:p w:rsidR="00721E1E" w:rsidRPr="00721E1E" w:rsidRDefault="00721E1E" w:rsidP="000F54AC">
      <w:pPr>
        <w:jc w:val="both"/>
        <w:rPr>
          <w:rFonts w:ascii="Verdana" w:hAnsi="Verdana"/>
          <w:lang w:val="en-US"/>
        </w:rPr>
      </w:pPr>
    </w:p>
    <w:p w:rsidR="005F3484" w:rsidRPr="00814733" w:rsidRDefault="005F3484" w:rsidP="000F54AC">
      <w:pPr>
        <w:jc w:val="both"/>
        <w:rPr>
          <w:rFonts w:ascii="Verdana" w:hAnsi="Verdana"/>
          <w:lang w:val="en-US"/>
        </w:rPr>
      </w:pPr>
      <w:r w:rsidRPr="00814733">
        <w:rPr>
          <w:rFonts w:ascii="Verdana" w:hAnsi="Verdana"/>
          <w:lang w:val="en-US"/>
        </w:rPr>
        <w:t xml:space="preserve">  </w:t>
      </w:r>
    </w:p>
    <w:p w:rsidR="000F54AC" w:rsidRPr="00AD1907" w:rsidRDefault="00D17F16" w:rsidP="000F54AC">
      <w:pPr>
        <w:jc w:val="both"/>
        <w:rPr>
          <w:rFonts w:ascii="Verdana" w:hAnsi="Verdana"/>
          <w:lang w:val="en-US"/>
        </w:rPr>
      </w:pPr>
      <w:r>
        <w:rPr>
          <w:rFonts w:ascii="Verdana" w:hAnsi="Verdana"/>
          <w:b/>
          <w:i/>
          <w:lang w:val="en-US"/>
        </w:rPr>
        <w:t>Key words</w:t>
      </w:r>
      <w:r w:rsidR="000F54AC" w:rsidRPr="00AD1907">
        <w:rPr>
          <w:rFonts w:ascii="Verdana" w:hAnsi="Verdana"/>
          <w:lang w:val="en-US"/>
        </w:rPr>
        <w:t xml:space="preserve">: </w:t>
      </w:r>
      <w:r w:rsidR="00AD1907">
        <w:rPr>
          <w:rFonts w:ascii="Verdana" w:hAnsi="Verdana"/>
          <w:lang w:val="en-US"/>
        </w:rPr>
        <w:t>secularization</w:t>
      </w:r>
      <w:r w:rsidR="000F54AC" w:rsidRPr="00AD1907">
        <w:rPr>
          <w:rFonts w:ascii="Verdana" w:hAnsi="Verdana"/>
          <w:lang w:val="en-US"/>
        </w:rPr>
        <w:t xml:space="preserve">, </w:t>
      </w:r>
      <w:r w:rsidR="00AD1907">
        <w:rPr>
          <w:rFonts w:ascii="Verdana" w:hAnsi="Verdana"/>
          <w:lang w:val="en-US"/>
        </w:rPr>
        <w:t>history</w:t>
      </w:r>
      <w:r w:rsidR="000F54AC" w:rsidRPr="00AD1907">
        <w:rPr>
          <w:rFonts w:ascii="Verdana" w:hAnsi="Verdana"/>
          <w:lang w:val="en-US"/>
        </w:rPr>
        <w:t xml:space="preserve">, </w:t>
      </w:r>
      <w:r w:rsidR="00AD1907">
        <w:rPr>
          <w:rFonts w:ascii="Verdana" w:hAnsi="Verdana"/>
          <w:lang w:val="en-US"/>
        </w:rPr>
        <w:t>saeculum, Age</w:t>
      </w:r>
      <w:r w:rsidR="00AD1907" w:rsidRPr="00AD1907">
        <w:rPr>
          <w:rFonts w:ascii="Verdana" w:hAnsi="Verdana"/>
          <w:lang w:val="en-US"/>
        </w:rPr>
        <w:t xml:space="preserve"> </w:t>
      </w:r>
      <w:r w:rsidR="00AD1907">
        <w:rPr>
          <w:rFonts w:ascii="Verdana" w:hAnsi="Verdana"/>
          <w:lang w:val="en-US"/>
        </w:rPr>
        <w:t>of</w:t>
      </w:r>
      <w:r w:rsidR="00AD1907" w:rsidRPr="00AD1907">
        <w:rPr>
          <w:rFonts w:ascii="Verdana" w:hAnsi="Verdana"/>
          <w:lang w:val="en-US"/>
        </w:rPr>
        <w:t xml:space="preserve"> </w:t>
      </w:r>
      <w:r w:rsidR="00AD1907">
        <w:rPr>
          <w:rFonts w:ascii="Verdana" w:hAnsi="Verdana"/>
          <w:lang w:val="en-US"/>
        </w:rPr>
        <w:t>Discoveries</w:t>
      </w:r>
      <w:r w:rsidR="000F54AC" w:rsidRPr="00AD1907">
        <w:rPr>
          <w:rFonts w:ascii="Verdana" w:hAnsi="Verdana"/>
          <w:lang w:val="en-US"/>
        </w:rPr>
        <w:t>,</w:t>
      </w:r>
      <w:r w:rsidR="00AD1907">
        <w:rPr>
          <w:rFonts w:ascii="Verdana" w:hAnsi="Verdana"/>
          <w:lang w:val="en-US"/>
        </w:rPr>
        <w:t xml:space="preserve"> circumnavigation, printing press, university, </w:t>
      </w:r>
      <w:r w:rsidR="00814733">
        <w:rPr>
          <w:rFonts w:ascii="Verdana" w:hAnsi="Verdana"/>
          <w:lang w:val="en-US"/>
        </w:rPr>
        <w:t>academy, academic societies</w:t>
      </w:r>
      <w:r>
        <w:rPr>
          <w:rFonts w:ascii="Verdana" w:hAnsi="Verdana"/>
          <w:lang w:val="en-US"/>
        </w:rPr>
        <w:t>, Nobel Prize</w:t>
      </w:r>
      <w:r w:rsidR="000F54AC" w:rsidRPr="00AD1907">
        <w:rPr>
          <w:rFonts w:ascii="Verdana" w:hAnsi="Verdana"/>
          <w:lang w:val="en-US"/>
        </w:rPr>
        <w:t xml:space="preserve">. </w:t>
      </w:r>
    </w:p>
    <w:p w:rsidR="00C35959" w:rsidRPr="00814733" w:rsidRDefault="00D17F16" w:rsidP="000F54AC">
      <w:pPr>
        <w:jc w:val="both"/>
        <w:rPr>
          <w:rFonts w:ascii="Verdana" w:hAnsi="Verdana"/>
          <w:lang w:val="en-US"/>
        </w:rPr>
      </w:pPr>
      <w:r>
        <w:rPr>
          <w:rFonts w:ascii="Verdana" w:hAnsi="Verdana"/>
          <w:b/>
          <w:i/>
          <w:lang w:val="en-US"/>
        </w:rPr>
        <w:t>Key figures</w:t>
      </w:r>
      <w:r w:rsidR="000F54AC" w:rsidRPr="00814733">
        <w:rPr>
          <w:rFonts w:ascii="Verdana" w:hAnsi="Verdana"/>
          <w:lang w:val="en-US"/>
        </w:rPr>
        <w:t xml:space="preserve">: </w:t>
      </w:r>
      <w:r w:rsidR="00814733">
        <w:rPr>
          <w:rFonts w:ascii="Verdana" w:hAnsi="Verdana"/>
          <w:lang w:val="en-US"/>
        </w:rPr>
        <w:t>G</w:t>
      </w:r>
      <w:r w:rsidR="00814733" w:rsidRPr="00814733">
        <w:rPr>
          <w:rFonts w:ascii="Verdana" w:hAnsi="Verdana"/>
          <w:lang w:val="en-US"/>
        </w:rPr>
        <w:t xml:space="preserve">. </w:t>
      </w:r>
      <w:r w:rsidR="00814733">
        <w:rPr>
          <w:rFonts w:ascii="Verdana" w:hAnsi="Verdana"/>
          <w:lang w:val="en-US"/>
        </w:rPr>
        <w:t>Vico</w:t>
      </w:r>
      <w:r w:rsidR="000F54AC" w:rsidRPr="00814733">
        <w:rPr>
          <w:rFonts w:ascii="Verdana" w:hAnsi="Verdana"/>
          <w:lang w:val="en-US"/>
        </w:rPr>
        <w:t xml:space="preserve">, </w:t>
      </w:r>
      <w:r w:rsidR="00814733">
        <w:rPr>
          <w:rFonts w:ascii="Verdana" w:hAnsi="Verdana"/>
          <w:lang w:val="en-US"/>
        </w:rPr>
        <w:t>Henry the Navigator</w:t>
      </w:r>
      <w:r w:rsidR="000F54AC" w:rsidRPr="00814733">
        <w:rPr>
          <w:rFonts w:ascii="Verdana" w:hAnsi="Verdana"/>
          <w:lang w:val="en-US"/>
        </w:rPr>
        <w:t xml:space="preserve">, </w:t>
      </w:r>
      <w:r w:rsidR="00814733" w:rsidRPr="00814733">
        <w:rPr>
          <w:rFonts w:ascii="Verdana" w:hAnsi="Verdana"/>
          <w:lang w:val="en-US"/>
        </w:rPr>
        <w:t>F.</w:t>
      </w:r>
      <w:r w:rsidR="00814733">
        <w:rPr>
          <w:rFonts w:ascii="Verdana" w:hAnsi="Verdana"/>
          <w:lang w:val="en-US"/>
        </w:rPr>
        <w:t xml:space="preserve"> Magellan</w:t>
      </w:r>
      <w:r w:rsidR="000F54AC" w:rsidRPr="00814733">
        <w:rPr>
          <w:rFonts w:ascii="Verdana" w:hAnsi="Verdana"/>
          <w:lang w:val="en-US"/>
        </w:rPr>
        <w:t xml:space="preserve">, </w:t>
      </w:r>
      <w:r w:rsidR="00814733">
        <w:rPr>
          <w:rFonts w:ascii="Verdana" w:hAnsi="Verdana"/>
          <w:lang w:val="en-US"/>
        </w:rPr>
        <w:t>F. Drake</w:t>
      </w:r>
      <w:r w:rsidR="00814733" w:rsidRPr="00814733">
        <w:rPr>
          <w:rFonts w:ascii="Verdana" w:hAnsi="Verdana"/>
          <w:lang w:val="en-US"/>
        </w:rPr>
        <w:t>,</w:t>
      </w:r>
      <w:r w:rsidR="00814733">
        <w:rPr>
          <w:rFonts w:ascii="Verdana" w:hAnsi="Verdana"/>
          <w:lang w:val="en-US"/>
        </w:rPr>
        <w:t xml:space="preserve"> </w:t>
      </w:r>
      <w:r w:rsidR="00814733">
        <w:rPr>
          <w:rFonts w:ascii="Verdana" w:hAnsi="Verdana"/>
          <w:iCs/>
          <w:lang w:val="pt-PT"/>
        </w:rPr>
        <w:t>G.</w:t>
      </w:r>
      <w:r w:rsidR="00814733" w:rsidRPr="00814733">
        <w:rPr>
          <w:rFonts w:ascii="Verdana" w:hAnsi="Verdana"/>
          <w:iCs/>
          <w:lang w:val="pt-PT"/>
        </w:rPr>
        <w:t xml:space="preserve"> Mercator</w:t>
      </w:r>
      <w:r w:rsidR="00814733" w:rsidRPr="00814733">
        <w:rPr>
          <w:rFonts w:ascii="Verdana" w:hAnsi="Verdana"/>
          <w:lang w:val="en-US"/>
        </w:rPr>
        <w:t>,</w:t>
      </w:r>
      <w:r w:rsidR="00814733">
        <w:rPr>
          <w:rFonts w:ascii="Verdana" w:hAnsi="Verdana"/>
          <w:lang w:val="en-US"/>
        </w:rPr>
        <w:t xml:space="preserve"> </w:t>
      </w:r>
      <w:r>
        <w:rPr>
          <w:rFonts w:ascii="Verdana" w:hAnsi="Verdana"/>
          <w:lang w:val="en-US"/>
        </w:rPr>
        <w:t>Leopold I, Peter the Great, G. W. Leibnitz, A. Nobel</w:t>
      </w:r>
      <w:r w:rsidR="000F54AC" w:rsidRPr="00814733">
        <w:rPr>
          <w:rFonts w:ascii="Verdana" w:hAnsi="Verdana"/>
          <w:lang w:val="en-US"/>
        </w:rPr>
        <w:t xml:space="preserve">.  </w:t>
      </w:r>
    </w:p>
    <w:sectPr w:rsidR="00C35959" w:rsidRPr="00814733">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FAD" w:rsidRDefault="00952FAD" w:rsidP="00AF1996">
      <w:pPr>
        <w:spacing w:after="0" w:line="240" w:lineRule="auto"/>
      </w:pPr>
      <w:r>
        <w:separator/>
      </w:r>
    </w:p>
  </w:endnote>
  <w:endnote w:type="continuationSeparator" w:id="0">
    <w:p w:rsidR="00952FAD" w:rsidRDefault="00952FAD" w:rsidP="00AF1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1164020"/>
      <w:docPartObj>
        <w:docPartGallery w:val="Page Numbers (Bottom of Page)"/>
        <w:docPartUnique/>
      </w:docPartObj>
    </w:sdtPr>
    <w:sdtEndPr/>
    <w:sdtContent>
      <w:p w:rsidR="00AF1996" w:rsidRDefault="00AF1996">
        <w:pPr>
          <w:pStyle w:val="a6"/>
          <w:jc w:val="center"/>
        </w:pPr>
        <w:r>
          <w:fldChar w:fldCharType="begin"/>
        </w:r>
        <w:r>
          <w:instrText>PAGE   \* MERGEFORMAT</w:instrText>
        </w:r>
        <w:r>
          <w:fldChar w:fldCharType="separate"/>
        </w:r>
        <w:r w:rsidR="006C5C90">
          <w:rPr>
            <w:noProof/>
          </w:rPr>
          <w:t>1</w:t>
        </w:r>
        <w:r>
          <w:fldChar w:fldCharType="end"/>
        </w:r>
      </w:p>
    </w:sdtContent>
  </w:sdt>
  <w:p w:rsidR="00AF1996" w:rsidRDefault="00AF199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FAD" w:rsidRDefault="00952FAD" w:rsidP="00AF1996">
      <w:pPr>
        <w:spacing w:after="0" w:line="240" w:lineRule="auto"/>
      </w:pPr>
      <w:r>
        <w:separator/>
      </w:r>
    </w:p>
  </w:footnote>
  <w:footnote w:type="continuationSeparator" w:id="0">
    <w:p w:rsidR="00952FAD" w:rsidRDefault="00952FAD" w:rsidP="00AF19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2A4379"/>
    <w:multiLevelType w:val="hybridMultilevel"/>
    <w:tmpl w:val="87C874D0"/>
    <w:lvl w:ilvl="0" w:tplc="52FC10D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E3E3752"/>
    <w:multiLevelType w:val="hybridMultilevel"/>
    <w:tmpl w:val="19AC1E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6E3"/>
    <w:rsid w:val="00076165"/>
    <w:rsid w:val="000C6923"/>
    <w:rsid w:val="000F54AC"/>
    <w:rsid w:val="00133385"/>
    <w:rsid w:val="00156F2B"/>
    <w:rsid w:val="001F65E3"/>
    <w:rsid w:val="002C0BCB"/>
    <w:rsid w:val="003506E3"/>
    <w:rsid w:val="004A1669"/>
    <w:rsid w:val="004A4234"/>
    <w:rsid w:val="005F3484"/>
    <w:rsid w:val="00653B0B"/>
    <w:rsid w:val="00653DC3"/>
    <w:rsid w:val="006807C5"/>
    <w:rsid w:val="006C5C90"/>
    <w:rsid w:val="006E0244"/>
    <w:rsid w:val="006E25B2"/>
    <w:rsid w:val="006E6FD9"/>
    <w:rsid w:val="00721E1E"/>
    <w:rsid w:val="007A4C97"/>
    <w:rsid w:val="00814733"/>
    <w:rsid w:val="00890DC3"/>
    <w:rsid w:val="008A4627"/>
    <w:rsid w:val="00952FAD"/>
    <w:rsid w:val="00962C26"/>
    <w:rsid w:val="00997385"/>
    <w:rsid w:val="00AD1907"/>
    <w:rsid w:val="00AF1996"/>
    <w:rsid w:val="00C35959"/>
    <w:rsid w:val="00C50AF0"/>
    <w:rsid w:val="00CD32DC"/>
    <w:rsid w:val="00D16FC7"/>
    <w:rsid w:val="00D17F16"/>
    <w:rsid w:val="00D8081A"/>
    <w:rsid w:val="00DD62E6"/>
    <w:rsid w:val="00DE0B15"/>
    <w:rsid w:val="00E05DD4"/>
    <w:rsid w:val="00F556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8E39D"/>
  <w15:docId w15:val="{282AFD15-8AC4-4C94-BBE5-825A20D15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D62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62E6"/>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CD32DC"/>
    <w:pPr>
      <w:ind w:left="720"/>
      <w:contextualSpacing/>
    </w:pPr>
  </w:style>
  <w:style w:type="paragraph" w:styleId="a4">
    <w:name w:val="header"/>
    <w:basedOn w:val="a"/>
    <w:link w:val="a5"/>
    <w:uiPriority w:val="99"/>
    <w:unhideWhenUsed/>
    <w:rsid w:val="00AF199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F1996"/>
  </w:style>
  <w:style w:type="paragraph" w:styleId="a6">
    <w:name w:val="footer"/>
    <w:basedOn w:val="a"/>
    <w:link w:val="a7"/>
    <w:uiPriority w:val="99"/>
    <w:unhideWhenUsed/>
    <w:rsid w:val="00AF199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F1996"/>
  </w:style>
  <w:style w:type="character" w:styleId="a8">
    <w:name w:val="Hyperlink"/>
    <w:basedOn w:val="a0"/>
    <w:uiPriority w:val="99"/>
    <w:unhideWhenUsed/>
    <w:rsid w:val="00E05D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07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97EC7-B336-4CE4-BB85-4800814CD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2481</TotalTime>
  <Pages>3</Pages>
  <Words>801</Words>
  <Characters>4572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Aleister</dc:creator>
  <cp:lastModifiedBy>Aleister</cp:lastModifiedBy>
  <cp:revision>7</cp:revision>
  <cp:lastPrinted>2016-10-04T22:47:00Z</cp:lastPrinted>
  <dcterms:created xsi:type="dcterms:W3CDTF">2016-09-26T10:41:00Z</dcterms:created>
  <dcterms:modified xsi:type="dcterms:W3CDTF">2016-12-07T23:30:00Z</dcterms:modified>
</cp:coreProperties>
</file>