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3A" w:rsidRDefault="000F633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633A" w:rsidRDefault="000F633A">
      <w:pPr>
        <w:pStyle w:val="ConsPlusNormal"/>
        <w:outlineLvl w:val="0"/>
      </w:pPr>
    </w:p>
    <w:p w:rsidR="000F633A" w:rsidRDefault="000F633A">
      <w:pPr>
        <w:pStyle w:val="ConsPlusTitle"/>
        <w:jc w:val="center"/>
        <w:outlineLvl w:val="0"/>
      </w:pPr>
      <w:r>
        <w:t>ПРАВИТЕЛЬСТВО САНКТ-ПЕТЕРБУРГА</w:t>
      </w:r>
    </w:p>
    <w:p w:rsidR="000F633A" w:rsidRDefault="000F633A">
      <w:pPr>
        <w:pStyle w:val="ConsPlusTitle"/>
        <w:jc w:val="center"/>
      </w:pPr>
    </w:p>
    <w:p w:rsidR="000F633A" w:rsidRDefault="000F633A">
      <w:pPr>
        <w:pStyle w:val="ConsPlusTitle"/>
        <w:jc w:val="center"/>
      </w:pPr>
      <w:r>
        <w:t>ПОСТАНОВЛЕНИЕ</w:t>
      </w:r>
    </w:p>
    <w:p w:rsidR="000F633A" w:rsidRDefault="000F633A">
      <w:pPr>
        <w:pStyle w:val="ConsPlusTitle"/>
        <w:jc w:val="center"/>
      </w:pPr>
      <w:r>
        <w:t>от 17 июля 2014 г. N 607</w:t>
      </w:r>
    </w:p>
    <w:p w:rsidR="000F633A" w:rsidRDefault="000F633A">
      <w:pPr>
        <w:pStyle w:val="ConsPlusTitle"/>
        <w:jc w:val="center"/>
      </w:pPr>
    </w:p>
    <w:p w:rsidR="000F633A" w:rsidRDefault="000F633A">
      <w:pPr>
        <w:pStyle w:val="ConsPlusTitle"/>
        <w:jc w:val="center"/>
      </w:pPr>
      <w:r>
        <w:t>О ПРЕМИИ ПРАВИТЕЛЬСТВА САНКТ-ПЕТЕРБУРГА ЗА ЛУЧШИЙ</w:t>
      </w:r>
    </w:p>
    <w:p w:rsidR="000F633A" w:rsidRDefault="000F633A">
      <w:pPr>
        <w:pStyle w:val="ConsPlusTitle"/>
        <w:jc w:val="center"/>
      </w:pPr>
      <w:r>
        <w:t>ИННОВАЦИОННЫЙ ПРОДУКТ</w:t>
      </w:r>
    </w:p>
    <w:p w:rsidR="000F633A" w:rsidRDefault="000F63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F63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33A" w:rsidRDefault="000F63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633A" w:rsidRDefault="000F63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Санкт-Петербурга от 28.04.2016 </w:t>
            </w:r>
            <w:hyperlink r:id="rId5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0F633A" w:rsidRDefault="000F6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6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633A" w:rsidRDefault="000F633A">
      <w:pPr>
        <w:pStyle w:val="ConsPlusNormal"/>
        <w:jc w:val="center"/>
      </w:pPr>
    </w:p>
    <w:p w:rsidR="000F633A" w:rsidRDefault="000F633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Санкт-Петербурга от 27.12.1995 N 156-27 "Об учреждении премий, стипендий, наград в Санкт-Петербурге" и в целях продвижения инновационных продуктов на территории Санкт-Петербурга и новых рынках сбыта, содействия технологическому развитию и модернизации субъектов деятельности в сфере промышленности и(или) научно-технической деятельности Правительство Санкт-Петербурга постановляет:</w:t>
      </w:r>
    </w:p>
    <w:p w:rsidR="000F633A" w:rsidRDefault="000F633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28.04.2016 N 317)</w:t>
      </w:r>
    </w:p>
    <w:p w:rsidR="000F633A" w:rsidRDefault="000F633A">
      <w:pPr>
        <w:pStyle w:val="ConsPlusNormal"/>
        <w:ind w:firstLine="540"/>
        <w:jc w:val="both"/>
      </w:pPr>
    </w:p>
    <w:p w:rsidR="000F633A" w:rsidRDefault="000F633A">
      <w:pPr>
        <w:pStyle w:val="ConsPlusNormal"/>
        <w:ind w:firstLine="540"/>
        <w:jc w:val="both"/>
      </w:pPr>
      <w:r>
        <w:t>1. Учредить премию Правительства Санкт-Петербурга за лучший инновационный продукт (далее - премия).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премии Правительства Санкт-Петербурга за лучший инновационный продукт (далее - Положение).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 Комитету по промышленной политике и инновациям Санкт-Петербурга (далее - Комитет):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3.1. В трехмесячный срок создать комиссию по присуждению премии, разработать и утвердить документы, предусмотренные </w:t>
      </w:r>
      <w:hyperlink w:anchor="P38" w:history="1">
        <w:r>
          <w:rPr>
            <w:color w:val="0000FF"/>
          </w:rPr>
          <w:t>Положением</w:t>
        </w:r>
      </w:hyperlink>
      <w:r>
        <w:t>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3.2. Ежегодно при подготовке проекта бюджета Санкт-Петербурга на соответствующий финансовый год в порядке и сроки составления проекта бюджета Санкт-Петербурга представлять в Комитет финансов Санкт-Петербурга предложения по выделению из бюджета Санкт-Петербурга Комитету бюджетных ассигнований, необходимых для реализации постановления.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4. Рекомендовать Фонду инфраструктурных и образовательных программ включить своих представителей в состав комиссии по присуждению премии.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10.11.2009 N 1255 "О премии Правительства Санкт-Петербурга за лучший инновационный проект, реализуемый в рамках кластера".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6. Контроль за выполнением постановления возложить на вице-губернатора Санкт-Петербурга </w:t>
      </w:r>
      <w:proofErr w:type="spellStart"/>
      <w:r>
        <w:t>Елина</w:t>
      </w:r>
      <w:proofErr w:type="spellEnd"/>
      <w:r>
        <w:t xml:space="preserve"> Е.И.</w:t>
      </w:r>
    </w:p>
    <w:p w:rsidR="000F633A" w:rsidRDefault="000F633A">
      <w:pPr>
        <w:pStyle w:val="ConsPlusNormal"/>
        <w:jc w:val="both"/>
      </w:pPr>
      <w:r>
        <w:t xml:space="preserve">(в ред. Постановлений Правительства Санкт-Петербурга от 28.04.2016 </w:t>
      </w:r>
      <w:hyperlink r:id="rId10" w:history="1">
        <w:r>
          <w:rPr>
            <w:color w:val="0000FF"/>
          </w:rPr>
          <w:t>N 317</w:t>
        </w:r>
      </w:hyperlink>
      <w:r>
        <w:t xml:space="preserve">, от 13.06.2019 </w:t>
      </w:r>
      <w:hyperlink r:id="rId11" w:history="1">
        <w:r>
          <w:rPr>
            <w:color w:val="0000FF"/>
          </w:rPr>
          <w:t>N 383</w:t>
        </w:r>
      </w:hyperlink>
      <w:r>
        <w:t>)</w:t>
      </w:r>
    </w:p>
    <w:p w:rsidR="000F633A" w:rsidRDefault="000F633A">
      <w:pPr>
        <w:pStyle w:val="ConsPlusNormal"/>
        <w:ind w:firstLine="540"/>
        <w:jc w:val="both"/>
      </w:pPr>
    </w:p>
    <w:p w:rsidR="000F633A" w:rsidRDefault="000F633A">
      <w:pPr>
        <w:pStyle w:val="ConsPlusNormal"/>
        <w:jc w:val="right"/>
      </w:pPr>
      <w:r>
        <w:t>Временно исполняющий обязанности</w:t>
      </w:r>
    </w:p>
    <w:p w:rsidR="000F633A" w:rsidRDefault="000F633A">
      <w:pPr>
        <w:pStyle w:val="ConsPlusNormal"/>
        <w:jc w:val="right"/>
      </w:pPr>
      <w:r>
        <w:t>Губернатора Санкт-Петербурга</w:t>
      </w:r>
    </w:p>
    <w:p w:rsidR="000F633A" w:rsidRDefault="000F633A">
      <w:pPr>
        <w:pStyle w:val="ConsPlusNormal"/>
        <w:jc w:val="right"/>
      </w:pPr>
      <w:proofErr w:type="spellStart"/>
      <w:r>
        <w:t>Г.С.Полтавченко</w:t>
      </w:r>
      <w:proofErr w:type="spellEnd"/>
    </w:p>
    <w:p w:rsidR="000F633A" w:rsidRDefault="000F633A">
      <w:pPr>
        <w:pStyle w:val="ConsPlusNormal"/>
        <w:jc w:val="right"/>
      </w:pPr>
    </w:p>
    <w:p w:rsidR="000F633A" w:rsidRDefault="000F633A">
      <w:pPr>
        <w:pStyle w:val="ConsPlusNormal"/>
        <w:jc w:val="right"/>
      </w:pPr>
    </w:p>
    <w:p w:rsidR="000F633A" w:rsidRDefault="000F633A">
      <w:pPr>
        <w:pStyle w:val="ConsPlusNormal"/>
        <w:jc w:val="right"/>
        <w:outlineLvl w:val="0"/>
      </w:pPr>
      <w:r>
        <w:lastRenderedPageBreak/>
        <w:t>УТВЕРЖДЕНО</w:t>
      </w:r>
    </w:p>
    <w:p w:rsidR="000F633A" w:rsidRDefault="000F633A">
      <w:pPr>
        <w:pStyle w:val="ConsPlusNormal"/>
        <w:jc w:val="right"/>
      </w:pPr>
      <w:r>
        <w:t>постановлением</w:t>
      </w:r>
    </w:p>
    <w:p w:rsidR="000F633A" w:rsidRDefault="000F633A">
      <w:pPr>
        <w:pStyle w:val="ConsPlusNormal"/>
        <w:jc w:val="right"/>
      </w:pPr>
      <w:r>
        <w:t>Правительства Санкт-Петербурга</w:t>
      </w:r>
    </w:p>
    <w:p w:rsidR="000F633A" w:rsidRDefault="000F633A">
      <w:pPr>
        <w:pStyle w:val="ConsPlusNormal"/>
        <w:jc w:val="right"/>
      </w:pPr>
      <w:r>
        <w:t>от 17.07.2014 N 607</w:t>
      </w:r>
    </w:p>
    <w:p w:rsidR="000F633A" w:rsidRDefault="000F633A">
      <w:pPr>
        <w:pStyle w:val="ConsPlusNormal"/>
      </w:pPr>
    </w:p>
    <w:p w:rsidR="000F633A" w:rsidRDefault="000F633A">
      <w:pPr>
        <w:pStyle w:val="ConsPlusTitle"/>
        <w:jc w:val="center"/>
      </w:pPr>
      <w:bookmarkStart w:id="0" w:name="P38"/>
      <w:bookmarkEnd w:id="0"/>
      <w:r>
        <w:t>ПОЛОЖЕНИЕ</w:t>
      </w:r>
    </w:p>
    <w:p w:rsidR="000F633A" w:rsidRDefault="000F633A">
      <w:pPr>
        <w:pStyle w:val="ConsPlusTitle"/>
        <w:jc w:val="center"/>
      </w:pPr>
      <w:r>
        <w:t>О ПРЕМИИ ПРАВИТЕЛЬСТВА САНКТ-ПЕТЕРБУРГА ЗА ЛУЧШИЙ</w:t>
      </w:r>
    </w:p>
    <w:p w:rsidR="000F633A" w:rsidRDefault="000F633A">
      <w:pPr>
        <w:pStyle w:val="ConsPlusTitle"/>
        <w:jc w:val="center"/>
      </w:pPr>
      <w:r>
        <w:t>ИННОВАЦИОННЫЙ ПРОДУКТ</w:t>
      </w:r>
    </w:p>
    <w:p w:rsidR="000F633A" w:rsidRDefault="000F63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F63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33A" w:rsidRDefault="000F63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633A" w:rsidRDefault="000F63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13.06.2019 N 383)</w:t>
            </w:r>
          </w:p>
        </w:tc>
      </w:tr>
    </w:tbl>
    <w:p w:rsidR="000F633A" w:rsidRDefault="000F633A">
      <w:pPr>
        <w:pStyle w:val="ConsPlusNormal"/>
      </w:pPr>
    </w:p>
    <w:p w:rsidR="000F633A" w:rsidRDefault="000F633A">
      <w:pPr>
        <w:pStyle w:val="ConsPlusTitle"/>
        <w:jc w:val="center"/>
        <w:outlineLvl w:val="1"/>
      </w:pPr>
      <w:r>
        <w:t>1. Общие положения</w: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  <w:ind w:firstLine="540"/>
        <w:jc w:val="both"/>
      </w:pPr>
      <w:r>
        <w:t>1.1. Премия Правительства Санкт-Петербурга за лучший инновационный продукт (далее - премия) учреждается в целях популяризации инновационной деятельности на территории Санкт-Петербурга, расширения традиционных и формирования новых рынков спроса на инновационную продукцию субъектов деятельности в сфере промышленности в Санкт-Петербурге.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1.2. В настоящем Положении используются следующие понятия: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инновационный продукт - конечный результат инновационной деятельности, получивший практическую реализацию в виде нового или усовершенствованного товара, производство которого осуществляется на территории Санкт-Петербурга;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высокотехнологичные рабочие места - рабочие места, созданные участниками конкурса на соискание премии (далее - конкурс), с оборудованием, в том числе ресурсосберегающим, способным повысить эффективность производства, освоить производство высокотехнологичной, конкурентоспособной, </w:t>
      </w:r>
      <w:proofErr w:type="spellStart"/>
      <w:r>
        <w:t>экспортно</w:t>
      </w:r>
      <w:proofErr w:type="spellEnd"/>
      <w:r>
        <w:t xml:space="preserve"> ориентированной продукции;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документ, подтверждающий полномочия - доверенность уполномоченного лица, заверенная подписью руководителя организации, либо копия договора, в том числе договора между представителем и представляемым, между представляемым и третьим лицом, либо копия указанного в </w:t>
      </w:r>
      <w:hyperlink r:id="rId13" w:history="1">
        <w:r>
          <w:rPr>
            <w:color w:val="0000FF"/>
          </w:rPr>
          <w:t>статье 181.1</w:t>
        </w:r>
      </w:hyperlink>
      <w:r>
        <w:t xml:space="preserve"> Гражданского кодекса Российской Федерации решения собрания, из которых следует полномочие лица действовать от имени организации, заверенные подписью руководителя или уполномоченного лица и печатью организации (при наличии).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Иные понятия и термины используются в значениях, определенных законодательством Российской Федерации и Санкт-Петербурга.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1.3. Премия присуждается Правительством Санкт-Петербурга на основании решения комиссии по присуждению премии (далее - Комиссия), принимаемого по итогам конкурса.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Комиссия формируется из представителей науки, бизнеса, некоммерческих организаций, союзов, ассоциаций и исполнительных органов государственной власти Санкт-Петербурга на основании решения Комитета по промышленной политике и инновациям Санкт-Петербурга (далее - Комитет).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1.4. Конкурс является открытым.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1.5. Состав Комиссии, положение о Комиссии, порядок проведения конкурса в части, не </w:t>
      </w:r>
      <w:r>
        <w:lastRenderedPageBreak/>
        <w:t>урегулированной настоящим Положением, форма заявки на участие в конкурсе (далее - заявка) утверждаются Комитетом.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1.6. В качестве участников конкурса выступают организации независимо от организационно-правовой формы (за исключением государственных (муниципальных) учреждений), зарегистрированные и осуществляющие свою деятельность на территории Санкт-Петербурга (далее - участники конкурса) и соответствующие следующим требованиям по состоянию на 1 число месяца, в котором подана заявка: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отсутствие проведения в отношении участника конкурса процедур банкротства и(или) ликвидации, приостановки осуществления финансово-хозяйственной деятельности в соответствии с действующим законодательством;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участнику конкурса ранее не присуждалась премия за лучший инновационный продукт, представленный на конкурс;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отсутствие у участника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отсутствие у участника конкурса просроченной задолженности по возврату в бюджет Санкт-Петербурга субсидий, бюджетных инвестиций и иной просроченной задолженности перед бюджетом Санкт-Петербурга;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участник конкурса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отсутствие у участника конкурса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присуждения премии, по которым не исполнены требования Комитета или Комитета государственного финансового контроля Санкт-Петербурга (далее - КГФК) о возврате ранее предоставленных бюджетных ассигнований из бюджета Санкт-Петербурга и(или) вступившего в силу постановления о назначении административного наказания;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отсутствие информации об участнике конкурса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1.7. Каждый участник конкурса имеет право подать не более одной заявки в каждой номинации. При этом один и тот же инновационный продукт не может быть представлен более чем в одной номинации.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Представленный на конкурс инновационный продукт должен быть создан участником конкурса и иметь документальное подтверждение его продаж.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1.8. Премия присуждается по следующим номинациям:</w:t>
      </w:r>
    </w:p>
    <w:p w:rsidR="000F633A" w:rsidRDefault="000F633A">
      <w:pPr>
        <w:pStyle w:val="ConsPlusNormal"/>
        <w:spacing w:before="220"/>
        <w:ind w:firstLine="540"/>
        <w:jc w:val="both"/>
      </w:pPr>
      <w:bookmarkStart w:id="1" w:name="P67"/>
      <w:bookmarkEnd w:id="1"/>
      <w:r>
        <w:lastRenderedPageBreak/>
        <w:t>1.8.1. Лучший инновационный продукт в сфере строительства, жилищно-коммунального хозяйства и композиционных (полимерных) материалов.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1.8.2. Лучший инновационный продукт в сфере медицины, биотехнологий и фармацевтики.</w:t>
      </w:r>
    </w:p>
    <w:p w:rsidR="000F633A" w:rsidRDefault="000F633A">
      <w:pPr>
        <w:pStyle w:val="ConsPlusNormal"/>
        <w:spacing w:before="220"/>
        <w:ind w:firstLine="540"/>
        <w:jc w:val="both"/>
      </w:pPr>
      <w:bookmarkStart w:id="2" w:name="P69"/>
      <w:bookmarkEnd w:id="2"/>
      <w:r>
        <w:t>1.8.3. Лучший инновационный продукт в сфере информационных технологий и радиоэлектроники.</w:t>
      </w:r>
    </w:p>
    <w:p w:rsidR="000F633A" w:rsidRDefault="000F633A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1.8.4. Лучший инновационный продукт в сфере машиностроения и энергетики.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1.9. Премии присуждаются в следующих размерах: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1.9.1. Участникам конкурса в номинациях, указанных в </w:t>
      </w:r>
      <w:hyperlink w:anchor="P67" w:history="1">
        <w:r>
          <w:rPr>
            <w:color w:val="0000FF"/>
          </w:rPr>
          <w:t>пунктах 1.8.1</w:t>
        </w:r>
      </w:hyperlink>
      <w:r>
        <w:t xml:space="preserve"> - </w:t>
      </w:r>
      <w:hyperlink w:anchor="P69" w:history="1">
        <w:r>
          <w:rPr>
            <w:color w:val="0000FF"/>
          </w:rPr>
          <w:t>1.8.3</w:t>
        </w:r>
      </w:hyperlink>
      <w:r>
        <w:t xml:space="preserve"> настоящего Положения, занявшим: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первое место - 1000 тыс. руб.;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второе место 350 тыс. руб.;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третье место - 200 тыс. руб.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1.9.2. Участникам конкурса в номинации, указанной в </w:t>
      </w:r>
      <w:hyperlink w:anchor="P70" w:history="1">
        <w:r>
          <w:rPr>
            <w:color w:val="0000FF"/>
          </w:rPr>
          <w:t>пункте 1.8.4</w:t>
        </w:r>
      </w:hyperlink>
      <w:r>
        <w:t xml:space="preserve"> настоящего Положения, занявшим: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первое место - 1000 тыс. руб.;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второе место - 400 тыс. руб.;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третье место - 200 тыс. руб.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1.10. Место и сроки приема заявок утверждаются Комитетом.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1.11. Организационное обеспечение деятельности Комиссии осуществляет Комитет.</w:t>
      </w:r>
    </w:p>
    <w:p w:rsidR="000F633A" w:rsidRDefault="000F633A">
      <w:pPr>
        <w:pStyle w:val="ConsPlusNormal"/>
      </w:pPr>
    </w:p>
    <w:p w:rsidR="000F633A" w:rsidRDefault="000F633A">
      <w:pPr>
        <w:pStyle w:val="ConsPlusTitle"/>
        <w:jc w:val="center"/>
        <w:outlineLvl w:val="1"/>
      </w:pPr>
      <w:r>
        <w:t>2. Порядок представления заявок и прилагаемых к ним</w:t>
      </w:r>
    </w:p>
    <w:p w:rsidR="000F633A" w:rsidRDefault="000F633A">
      <w:pPr>
        <w:pStyle w:val="ConsPlusTitle"/>
        <w:jc w:val="center"/>
      </w:pPr>
      <w:r>
        <w:t>документов и материалов</w: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  <w:ind w:firstLine="540"/>
        <w:jc w:val="both"/>
      </w:pPr>
      <w:bookmarkStart w:id="4" w:name="P86"/>
      <w:bookmarkEnd w:id="4"/>
      <w:r>
        <w:t>2.1. Заявки и прилагаемые к ним документы и материалы (далее - конкурсная документация) направляются участниками конкурса в Комитет в течение 45 календарных дней после размещения Комитетом информации о конкурсе на официальном сайте Комитета в информационно-телекоммуникационной сети "Интернет": www.gov.spb.ru/gov/otrasl/c_industrial/ в разделе "Инновации".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В случае если на дату формирования реестра участников финала конкурса, указанного в </w:t>
      </w:r>
      <w:hyperlink w:anchor="P133" w:history="1">
        <w:r>
          <w:rPr>
            <w:color w:val="0000FF"/>
          </w:rPr>
          <w:t>пункте 3.7</w:t>
        </w:r>
      </w:hyperlink>
      <w:r>
        <w:t xml:space="preserve"> настоящего Положения, в одной или нескольких номинациях в реестр участников финала конкурса включены менее пяти участников, Комитет объявляет о продлении срока приема заявок и конкурсной документации по таким номинациям на срок не более 30 календарных дней. Решение Комитета о продлении срока приема заявок и конкурсной документации с указанием даты его начала и окончания размещается в информационно-телекоммуникационной сети "Интернет": </w:t>
      </w:r>
      <w:bookmarkStart w:id="5" w:name="_GoBack"/>
      <w:r>
        <w:t>www.gov.spb.ru/gov/otrasl/c_industrial/ в разделе "Инновации"</w:t>
      </w:r>
      <w:bookmarkEnd w:id="5"/>
      <w:r>
        <w:t>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В случае если по истечении срока, на который был продлен срок приема заявок и конкурсной документации по номинациям, указанным в </w:t>
      </w:r>
      <w:hyperlink w:anchor="P67" w:history="1">
        <w:r>
          <w:rPr>
            <w:color w:val="0000FF"/>
          </w:rPr>
          <w:t>пунктах 1.8.1</w:t>
        </w:r>
      </w:hyperlink>
      <w:r>
        <w:t xml:space="preserve"> - </w:t>
      </w:r>
      <w:hyperlink w:anchor="P70" w:history="1">
        <w:r>
          <w:rPr>
            <w:color w:val="0000FF"/>
          </w:rPr>
          <w:t>1.8.4</w:t>
        </w:r>
      </w:hyperlink>
      <w:r>
        <w:t xml:space="preserve"> настоящего Положения, в реестр участников финала конкурса в одной или нескольких номинациях включены менее пяти участников, то конкурс в таких номинациях признается несостоявшимся.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2.2. На каждый заявленный участником конкурса инновационный продукт подается </w:t>
      </w:r>
      <w:r>
        <w:lastRenderedPageBreak/>
        <w:t>отдельная заявка и конкурсная документация.</w:t>
      </w:r>
    </w:p>
    <w:p w:rsidR="000F633A" w:rsidRDefault="000F633A">
      <w:pPr>
        <w:pStyle w:val="ConsPlusNormal"/>
        <w:spacing w:before="220"/>
        <w:ind w:firstLine="540"/>
        <w:jc w:val="both"/>
      </w:pPr>
      <w:bookmarkStart w:id="6" w:name="P90"/>
      <w:bookmarkEnd w:id="6"/>
      <w:r>
        <w:t>2.3. Для участия в конкурсе участники конкурса представляют заявку по форме, утвержденной Комитетом, и конкурсную документацию в следующем составе: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описание инновационного продукта, включающее краткие технические характеристики, сферу использования, преимущества от внедрения и применения, сравнение с аналогичными продуктами (в произвольной форме);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описание рынка и основных конкурентов на территории Санкт-Петербурга, Российской Федерации и других государств (в произвольной форме);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технико-экономическое обоснование за период не ранее пяти лет, предшествующих году подачи заявки, включающее информацию о количественном и качественном составе персонала, в том числе информацию о количестве созданных высокотехнологичных рабочих мест, и </w:t>
      </w:r>
      <w:proofErr w:type="gramStart"/>
      <w:r>
        <w:t>иные сведения</w:t>
      </w:r>
      <w:proofErr w:type="gramEnd"/>
      <w:r>
        <w:t xml:space="preserve"> и расчеты, подтверждающие экономическую целесообразность создания и реализации проекта по производству инновационного продукта (в произвольной форме);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описание проведенных участником конкурса мероприятий по правовой охране результатов интеллектуальной деятельности, принадлежащих участнику конкурса, используемых при разработке, производстве инновационного продукта, мероприятий (программ мероприятий) по охране секретов производства (ноу-хау) (в произвольной форме);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двухлетняя программа продвижения инновационного продукта (на два года, следующие за годом проведения конкурса) на рынках сбыта (на территории Санкт-Петербурга, Российской Федерации и других государств) с указанием ее бюджета (в произвольной форме);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сводные сведения о продажах инновационного продукта (за период не ранее пяти лет, предшествующих году подачи заявки) и копии документов, подтверждающих наличие продаж (реализации) инновационного продукта (договоры, товарные накладные, платежные поручения и прочие);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копии учредительных документов участника конкурса;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копия свидетельства о государственной регистрации участника конкурса;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копии документов, подтверждающих осуществление расходов (за период не ранее пяти лет, предшествующих году подачи заявки) на научно-исследовательские, опытно-конструкторские и технологические работы, проводимые при разработке и постановке инновационного продукта на производство (при наличии);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копии документов, подтверждающих назначение на должность и вступление в должность руководителя участника конкурса;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копии патентов, свидетельств, лицензионных договоров, выдержек из договоров с работниками и(или) организациями в части, касающейся правовой охраны результатов интеллектуальной деятельности, а также иные документы, подтверждающие права участника конкурса на результаты интеллектуальной деятельности (использование результатов интеллектуальной деятельности), используемые при разработке и производстве инновационной продукции (при наличии);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копии сертификатов соответствия (декларации соответствия), сертификатов систем менеджмента качества и других сертификатов (при наличии).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В целях подтверждения отсутствия у участника конкурса неисполненной обязанности по уплате налогов, сборов, страховых взносов, пеней, штрафов, процентов, подлежащих уплате в </w:t>
      </w:r>
      <w:r>
        <w:lastRenderedPageBreak/>
        <w:t>соответствии с законодательством Российской Федерации о налогах и сборах, Комитет запрашивает данные сведения посредством системы межведомственного взаимодействия с территориальными органами Федеральной налоговой службы по состоянию на 1 число месяца, в котором подана заявка.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Справка участника конкурса по состоянию на 1 число месяца, в котором подана заявка, подписанная руководителем участника конкурса или уполномоченным лицом: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об отсутствии проведения в отношении участника конкурса процедур банкротства и(или) ликвидации, приостановки осуществления финансово-хозяйственной деятельности в соответствии с действующим законодательством;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об отсутствии у участника конкурса просроченной задолженности по возврату в бюджет Санкт-Петербурга субсидий, бюджетных инвестиций и иной просроченной задолженности перед бюджетом Санкт-Петербурга;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 том, что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об отсутствии у участника конкурса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присуждения премии, по которым не исполнены требования КГФК о возврате ранее представленных бюджетных ассигнований из бюджета Санкт-Петербурга и(или) вступившего в силу постановления о назначении административного наказания;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об отсутствии информации об участнике конкурса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В случае если от имени участника конкурса подписание конкурсной документации, а также заверение единого комплекта документов, указанного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настоящего Положения, осуществляет уполномоченное лицо, к конкурсной документации также прилагается документ, подтверждающий полномочия.</w:t>
      </w:r>
    </w:p>
    <w:p w:rsidR="000F633A" w:rsidRDefault="000F633A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2.4. Заявка и конкурсная документация должны быть прошиты в единый комплект, пронумерованы, на месте прошивки скреплены печатью участника конкурса (при наличии) и заверены подписью руководителя участника конкурса или уполномоченного лица.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Конкурсная документация представляется участниками конкурса в Комитет на бумажном носителе и в электронном виде в формате DOC, и(или) DOCX, и(или) PDF.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В случае выявления несоответствия в конкурсной документации, представленной на бумажном носителе и в электронном виде, приоритет имеет информация, представленная на бумажном носителе.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2.5. Заявка и конкурсная документация по письменному запросу участника конкурса выдаются руководителю участника конкурса или уполномоченному лицу при предъявлении документа, удостоверяющего личность, и документа, подтверждающего полномочия, в срок не ранее даты регистрации письма в адрес участника конкурса в случае отказа во включении участника конкурса в реестр участников финала конкурса или в срок не позднее даты включения участника конкурса в реестр участников финала конкурса.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О получении документов руководитель участника конкурса или уполномоченное лицо расписывается на копии заявки.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Копия заявки, письменный запрос участника конкурса и документ, подтверждающий полномочия, остаются в Комитете.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2.6. Заявки и конкурсная документация, представленные участниками конкурса в Комитет после окончания срока их представления, указанного в </w:t>
      </w:r>
      <w:hyperlink w:anchor="P86" w:history="1">
        <w:r>
          <w:rPr>
            <w:color w:val="0000FF"/>
          </w:rPr>
          <w:t>пункте 2.1</w:t>
        </w:r>
      </w:hyperlink>
      <w:r>
        <w:t xml:space="preserve"> настоящего Положения, Комитетом не принимаются и не рассматриваются.</w:t>
      </w:r>
    </w:p>
    <w:p w:rsidR="000F633A" w:rsidRDefault="000F633A">
      <w:pPr>
        <w:pStyle w:val="ConsPlusNormal"/>
      </w:pPr>
    </w:p>
    <w:p w:rsidR="000F633A" w:rsidRDefault="000F633A">
      <w:pPr>
        <w:pStyle w:val="ConsPlusTitle"/>
        <w:jc w:val="center"/>
        <w:outlineLvl w:val="1"/>
      </w:pPr>
      <w:r>
        <w:t>3. Порядок проведения конкурса и рассмотрения конкурсной</w:t>
      </w:r>
    </w:p>
    <w:p w:rsidR="000F633A" w:rsidRDefault="000F633A">
      <w:pPr>
        <w:pStyle w:val="ConsPlusTitle"/>
        <w:jc w:val="center"/>
      </w:pPr>
      <w:r>
        <w:t>документации</w: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  <w:ind w:firstLine="540"/>
        <w:jc w:val="both"/>
      </w:pPr>
      <w:r>
        <w:t>3.1. Конкурс проводится в два этапа: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первый этап конкурса;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финал конкурса.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3.2. На первом этапе конкурса Комитет осуществляет прием заявок и конкурсной документации в течение срока, указанного в </w:t>
      </w:r>
      <w:hyperlink w:anchor="P86" w:history="1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0F633A" w:rsidRDefault="000F633A">
      <w:pPr>
        <w:pStyle w:val="ConsPlusNormal"/>
        <w:spacing w:before="220"/>
        <w:ind w:firstLine="540"/>
        <w:jc w:val="both"/>
      </w:pPr>
      <w:bookmarkStart w:id="8" w:name="P126"/>
      <w:bookmarkEnd w:id="8"/>
      <w:r>
        <w:t>3.3. Комитет в течение десяти рабочих дней со дня поступления заявки и конкурсной документации осуществляет их рассмотрение и проверку на основании следующих критериев: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соответствие (несоответствие) заявки форме заявки, утвержденной Комитетом;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соответствие (несоответствие) конкурсной документации составу конкурсной документации и требованиям к ее оформлению, установленным в </w:t>
      </w:r>
      <w:hyperlink w:anchor="P90" w:history="1">
        <w:r>
          <w:rPr>
            <w:color w:val="0000FF"/>
          </w:rPr>
          <w:t>пунктах 2.3</w:t>
        </w:r>
      </w:hyperlink>
      <w:r>
        <w:t xml:space="preserve"> и </w:t>
      </w:r>
      <w:hyperlink w:anchor="P111" w:history="1">
        <w:r>
          <w:rPr>
            <w:color w:val="0000FF"/>
          </w:rPr>
          <w:t>2.4</w:t>
        </w:r>
      </w:hyperlink>
      <w:r>
        <w:t xml:space="preserve"> настоящего Положения.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3.4. В случае соответствия заявки и конкурсной документации критериям, указанным в </w:t>
      </w:r>
      <w:hyperlink w:anchor="P126" w:history="1">
        <w:r>
          <w:rPr>
            <w:color w:val="0000FF"/>
          </w:rPr>
          <w:t>пункте 3.3</w:t>
        </w:r>
      </w:hyperlink>
      <w:r>
        <w:t xml:space="preserve"> настоящего Положения, Комитет принимает решение о включении участника конкурса в реестр участников финала конкурса.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3.5. В случае несоответствия заявки и(или) конкурсной документации критериям, указанным в </w:t>
      </w:r>
      <w:hyperlink w:anchor="P126" w:history="1">
        <w:r>
          <w:rPr>
            <w:color w:val="0000FF"/>
          </w:rPr>
          <w:t>пункте 3.3</w:t>
        </w:r>
      </w:hyperlink>
      <w:r>
        <w:t xml:space="preserve"> настоящего Положения, Комитет принимает решение об отказе во включении участника конкурса в реестр участников финала конкурса.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Решение Комитета об отказе во включении участника конкурса в реестр участников финала конкурса с указанием причин отказа (далее - решение Комитета) оформляется письмом Комитета и направляется участнику конкурса в течение пяти рабочих дней по адресу, указанному в заявке.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3.6. До истечения срока направления участниками конкурса в Комитет заявок и конкурсной документации, указанного в </w:t>
      </w:r>
      <w:hyperlink w:anchor="P86" w:history="1">
        <w:r>
          <w:rPr>
            <w:color w:val="0000FF"/>
          </w:rPr>
          <w:t>пункте 2.1</w:t>
        </w:r>
      </w:hyperlink>
      <w:r>
        <w:t xml:space="preserve"> настоящего Положения, участник конкурса имеет право повторно представить в Комитет заявку и конкурсную документацию после устранения причин отказа во включении участника конкурса в реестр участников финала конкурса, указанных в решении Комитета.</w:t>
      </w:r>
    </w:p>
    <w:p w:rsidR="000F633A" w:rsidRDefault="000F633A">
      <w:pPr>
        <w:pStyle w:val="ConsPlusNormal"/>
        <w:spacing w:before="220"/>
        <w:ind w:firstLine="540"/>
        <w:jc w:val="both"/>
      </w:pPr>
      <w:bookmarkStart w:id="9" w:name="P133"/>
      <w:bookmarkEnd w:id="9"/>
      <w:r>
        <w:t xml:space="preserve">3.7. Комитет в течение 15 рабочих дней после окончания срока направления участниками конкурса заявок и конкурсной документации, указанных в </w:t>
      </w:r>
      <w:hyperlink w:anchor="P86" w:history="1">
        <w:r>
          <w:rPr>
            <w:color w:val="0000FF"/>
          </w:rPr>
          <w:t>пункте 2.1</w:t>
        </w:r>
      </w:hyperlink>
      <w:r>
        <w:t xml:space="preserve"> настоящего Положения, формирует реестр участников финала конкурса.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3.8. В финале конкурса проводится заседание Комиссии, на котором участники финала конкурса осуществляют устную презентацию инновационных продуктов перед членами Комиссии (далее - презентация).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В презентации должна отражаться информация о соответствии инновационного продукта </w:t>
      </w:r>
      <w:hyperlink w:anchor="P180" w:history="1">
        <w:r>
          <w:rPr>
            <w:color w:val="0000FF"/>
          </w:rPr>
          <w:t>Критериям</w:t>
        </w:r>
      </w:hyperlink>
      <w:r>
        <w:t xml:space="preserve"> оценки участников конкурса на соискание премии Правительства Санкт-Петербурга за лучший инновационный продукт согласно </w:t>
      </w:r>
      <w:proofErr w:type="gramStart"/>
      <w:r>
        <w:t>приложению</w:t>
      </w:r>
      <w:proofErr w:type="gramEnd"/>
      <w:r>
        <w:t xml:space="preserve"> к настоящему Положению (далее - критерии оценки).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Финал конкурса проводится не позднее 30 рабочих дней с даты утверждения реестра участников финала конкурса.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3.9. Члены Комиссии, присутствующие на заседании, оценивают каждый инновационный продукт участника финала конкурса на основании критериев оценки, по итогам презентации и мнения руководителей рабочих групп (заместителей руководителей рабочих групп в случае отсутствия на заседании руководителей рабочих групп), которое доводится до сведения членов Комиссии в произвольной форме.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3.9.1. Рабочие группы формируются по каждой номинации конкурса из состава членов Комиссии на основании решения Комитета. Руководитель рабочей группы и заместитель руководителя рабочей группы определяются Комитетом и указываются в решении о создании соответствующей рабочей группы.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3.9.2. Комитет в течение двух рабочих дней со дня формирования реестра участников финала конкурса направляет указанный реестр, а также заявки и конкурсную документацию участников финала конкурса в Комиссию для их предварительного рассмотрения.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3.9.3. Участники, включенные в реестр участников финала конкурса, в период не позднее даты проведения финала конкурса представляют в случае необходимости членам рабочих групп для ознакомления инновационный продукт, а также обеспечивают доступ к месту его производства на территории Санкт-Петербурга.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3.10. Члены Комиссии оценивают каждый инновационный продукт участников финала конкурса на основании критериев оценки по формуле:</w:t>
      </w:r>
    </w:p>
    <w:p w:rsidR="000F633A" w:rsidRDefault="000F633A">
      <w:pPr>
        <w:pStyle w:val="ConsPlusNormal"/>
      </w:pPr>
    </w:p>
    <w:p w:rsidR="000F633A" w:rsidRDefault="003A5DD2">
      <w:pPr>
        <w:pStyle w:val="ConsPlusNormal"/>
        <w:jc w:val="center"/>
      </w:pPr>
      <w:r>
        <w:rPr>
          <w:position w:val="-23"/>
        </w:rPr>
        <w:pict>
          <v:shape id="_x0000_i1025" style="width:193.5pt;height:34.5pt" coordsize="" o:spt="100" adj="0,,0" path="" filled="f" stroked="f">
            <v:stroke joinstyle="miter"/>
            <v:imagedata r:id="rId16" o:title="base_25_213873_32768"/>
            <v:formulas/>
            <v:path o:connecttype="segments"/>
          </v:shape>
        </w:pic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  <w:ind w:firstLine="540"/>
        <w:jc w:val="both"/>
      </w:pPr>
      <w:r>
        <w:t>где: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O</w:t>
      </w:r>
      <w:r>
        <w:rPr>
          <w:vertAlign w:val="subscript"/>
        </w:rPr>
        <w:t>i</w:t>
      </w:r>
      <w:proofErr w:type="spellEnd"/>
      <w:r>
        <w:t xml:space="preserve"> - итоговая оценка инновационного продукта;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- среднее арифметическое оценок в баллах членов Комиссии по показателю "</w:t>
      </w:r>
      <w:proofErr w:type="spellStart"/>
      <w:r>
        <w:t>Наукоемкость</w:t>
      </w:r>
      <w:proofErr w:type="spellEnd"/>
      <w:r>
        <w:t xml:space="preserve"> производства инновационного продукта";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среднее арифметическое оценок в баллах членов Комиссии по показателю "Основания использования результатов интеллектуальной деятельности, используемых в инновационном продукте и(или) при его производстве";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среднее арифметическое оценок в баллах членов Комиссии по показателю "Объем рынка инновационного продукта исходя из анализа рынка, осуществленного участником конкурса";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среднее арифметическое оценок в баллах членов Комиссии по показателю "Новизна инновационного продукта";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E</w:t>
      </w:r>
      <w:r>
        <w:rPr>
          <w:vertAlign w:val="subscript"/>
        </w:rPr>
        <w:t>i</w:t>
      </w:r>
      <w:proofErr w:type="spellEnd"/>
      <w:r>
        <w:t xml:space="preserve"> - среднее арифметическое оценок в баллах членов Комиссии по показателю "Продвижение инновационного продукта на внутреннем и внешнем рынках";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F</w:t>
      </w:r>
      <w:r>
        <w:rPr>
          <w:vertAlign w:val="subscript"/>
        </w:rPr>
        <w:t>i</w:t>
      </w:r>
      <w:proofErr w:type="spellEnd"/>
      <w:r>
        <w:t xml:space="preserve"> - среднее арифметическое оценок в баллах членов Комиссии по показателю "Цена инновационного продукта";</w:t>
      </w:r>
    </w:p>
    <w:p w:rsidR="000F633A" w:rsidRDefault="000F633A">
      <w:pPr>
        <w:pStyle w:val="ConsPlusNormal"/>
        <w:spacing w:before="220"/>
        <w:ind w:firstLine="540"/>
        <w:jc w:val="both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- среднее арифметическое оценок в баллах членов Комиссии по показателю "Экономический эффект от применения (производства, разработки) инновационного продукта для его производителей и потребителей, в том числе для Санкт-Петербурга, в части увеличения экономического результата от реализации инновационного продукта и снижения совокупных затрат при применении инновационного продукта в сравнении с существующими аналогами (при наличии)".</w: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  <w:ind w:firstLine="540"/>
        <w:jc w:val="both"/>
      </w:pPr>
      <w:r>
        <w:t>Победителями конкурса в соответствующей номинации признаются участники финала конкурса, получившие наивысшие итоговые оценки инновационного продукта согласно критериям оценки.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3.11. В случае если член Комиссии является аффилированным лицом участника финала конкурса, чьи интересы могут повлиять на надлежащее, объективное и беспристрастное исполнение им функций члена комиссии, такой член Комиссии на заседании Комиссии с его участием должен уведомить председателя Комиссии и членов Комиссии о возникшем конфликте интересов или о возможности его возникновения и заявить о самоотводе.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Решение о самоотводе заносится в протокол заседания Комиссии секретарем Комиссии.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Если по итогам финала конкурса два и более участника финала конкурса в одной номинации набрали одинаковое количество баллов оценки, победитель конкурса определяется путем голосования членов Комиссии, при этом решающий голос имеет председатель Комиссии.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3.12. Заседание Комиссии правомочно при условии присутствия на заседании Комиссии не менее двух третей от численного состава Комиссии.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Передача права голоса членом Комиссии иному лицу, в том числе члену Комиссии, не допускается. В случае равенства голосов членов Комиссии голос председателя Комиссии является решающим.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Решения Комиссии по вопросам организации внутренней работы Комиссии принимаются простым большинством голосов.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3.13. Решения Комиссии оформляются протоколом, который подписывается председателем Комиссии и секретарем Комиссии (далее - протокол).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3.14. Мнение членов Комиссии, не согласных с выводами и решениями Комиссии, оформляется в виде особого мнения в произвольной форме. Особое мнение оформляется приложением к протоколу.</w:t>
      </w:r>
    </w:p>
    <w:p w:rsidR="000F633A" w:rsidRDefault="000F633A">
      <w:pPr>
        <w:pStyle w:val="ConsPlusNormal"/>
      </w:pPr>
    </w:p>
    <w:p w:rsidR="000F633A" w:rsidRDefault="000F633A">
      <w:pPr>
        <w:pStyle w:val="ConsPlusTitle"/>
        <w:jc w:val="center"/>
        <w:outlineLvl w:val="1"/>
      </w:pPr>
      <w:r>
        <w:t>4. Выплата премии победителям конкурса</w: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  <w:ind w:firstLine="540"/>
        <w:jc w:val="both"/>
      </w:pPr>
      <w:r>
        <w:t>4.1. Не позднее двух рабочих дней после проведения финала конкурса Комиссия направляет протокол результатов финала конкурса в Комитет.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4.2. Комитет в течение семи рабочих дней со дня получения протокола результатов финала конкурса осуществляет подготовку проекта постановления Правительства Санкт-Петербурга о присуждении премии.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4.3. Выплата премии осуществляется Комитетом в течение десяти рабочих дней после вступления в силу постановления Правительства Санкт-Петербурга о присуждении премии.</w: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</w:pPr>
    </w:p>
    <w:p w:rsidR="000F633A" w:rsidRDefault="000F633A">
      <w:pPr>
        <w:pStyle w:val="ConsPlusNormal"/>
      </w:pPr>
    </w:p>
    <w:p w:rsidR="000F633A" w:rsidRDefault="000F633A">
      <w:pPr>
        <w:pStyle w:val="ConsPlusNormal"/>
      </w:pPr>
    </w:p>
    <w:p w:rsidR="000F633A" w:rsidRDefault="000F633A">
      <w:pPr>
        <w:pStyle w:val="ConsPlusNormal"/>
      </w:pPr>
    </w:p>
    <w:p w:rsidR="000F633A" w:rsidRDefault="000F633A">
      <w:pPr>
        <w:pStyle w:val="ConsPlusNormal"/>
        <w:jc w:val="right"/>
        <w:outlineLvl w:val="1"/>
      </w:pPr>
      <w:r>
        <w:t>Приложение</w:t>
      </w:r>
    </w:p>
    <w:p w:rsidR="000F633A" w:rsidRDefault="000F633A">
      <w:pPr>
        <w:pStyle w:val="ConsPlusNormal"/>
        <w:jc w:val="right"/>
      </w:pPr>
      <w:r>
        <w:t>к Положению о премии</w:t>
      </w:r>
    </w:p>
    <w:p w:rsidR="000F633A" w:rsidRDefault="000F633A">
      <w:pPr>
        <w:pStyle w:val="ConsPlusNormal"/>
        <w:jc w:val="right"/>
      </w:pPr>
      <w:r>
        <w:t>Правительства Санкт-Петербурга</w:t>
      </w:r>
    </w:p>
    <w:p w:rsidR="000F633A" w:rsidRDefault="000F633A">
      <w:pPr>
        <w:pStyle w:val="ConsPlusNormal"/>
        <w:jc w:val="right"/>
      </w:pPr>
      <w:r>
        <w:t>за лучший инновационный продукт</w:t>
      </w:r>
    </w:p>
    <w:p w:rsidR="000F633A" w:rsidRDefault="000F633A">
      <w:pPr>
        <w:pStyle w:val="ConsPlusNormal"/>
      </w:pPr>
    </w:p>
    <w:p w:rsidR="000F633A" w:rsidRDefault="000F633A">
      <w:pPr>
        <w:pStyle w:val="ConsPlusTitle"/>
        <w:jc w:val="center"/>
      </w:pPr>
      <w:bookmarkStart w:id="10" w:name="P180"/>
      <w:bookmarkEnd w:id="10"/>
      <w:r>
        <w:t>КРИТЕРИИ</w:t>
      </w:r>
    </w:p>
    <w:p w:rsidR="000F633A" w:rsidRDefault="000F633A">
      <w:pPr>
        <w:pStyle w:val="ConsPlusTitle"/>
        <w:jc w:val="center"/>
      </w:pPr>
      <w:r>
        <w:t>ОЦЕНКИ УЧАСТНИКОВ КОНКУРСА НА СОИСКАНИЕ ПРЕМИИ ПРАВИТЕЛЬСТВА</w:t>
      </w:r>
    </w:p>
    <w:p w:rsidR="000F633A" w:rsidRDefault="000F633A">
      <w:pPr>
        <w:pStyle w:val="ConsPlusTitle"/>
        <w:jc w:val="center"/>
      </w:pPr>
      <w:r>
        <w:t>САНКТ-ПЕТЕРБУРГА ЗА ЛУЧШИЙ ИННОВАЦИОННЫЙ ПРОДУКТ</w:t>
      </w:r>
    </w:p>
    <w:p w:rsidR="000F633A" w:rsidRDefault="000F633A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4819"/>
        <w:gridCol w:w="1644"/>
      </w:tblGrid>
      <w:tr w:rsidR="000F633A">
        <w:tc>
          <w:tcPr>
            <w:tcW w:w="510" w:type="dxa"/>
          </w:tcPr>
          <w:p w:rsidR="000F633A" w:rsidRDefault="000F63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0F633A" w:rsidRDefault="000F633A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  <w:jc w:val="center"/>
            </w:pPr>
            <w:r>
              <w:t>Показатели критериев оценки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0F633A">
        <w:tc>
          <w:tcPr>
            <w:tcW w:w="510" w:type="dxa"/>
          </w:tcPr>
          <w:p w:rsidR="000F633A" w:rsidRDefault="000F63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0F633A" w:rsidRDefault="000F63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4</w:t>
            </w:r>
          </w:p>
        </w:tc>
      </w:tr>
      <w:tr w:rsidR="000F633A">
        <w:tc>
          <w:tcPr>
            <w:tcW w:w="510" w:type="dxa"/>
            <w:vMerge w:val="restart"/>
          </w:tcPr>
          <w:p w:rsidR="000F633A" w:rsidRDefault="000F63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 w:val="restart"/>
          </w:tcPr>
          <w:p w:rsidR="000F633A" w:rsidRDefault="000F633A">
            <w:pPr>
              <w:pStyle w:val="ConsPlusNormal"/>
            </w:pPr>
            <w:proofErr w:type="spellStart"/>
            <w:r>
              <w:t>Наукоемкость</w:t>
            </w:r>
            <w:proofErr w:type="spellEnd"/>
            <w:r>
              <w:t xml:space="preserve"> производства инновационного продукта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Доля сотрудников, занятых в научно-исследовательских, опытно-конструкторских и технологических работах (далее - НИОКТР) при разработке инновационного продукта, от численности промышленно-производственного персонала участника конкурса на дату подачи конкурсной документации (далее - доля сотрудников, занятых в НИОКТР) составляет не менее 30%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5 баллов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Доля сотрудников, занятых в НИОКТР, составляет не менее 25% и не более 30%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4 балла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Доля сотрудников, занятых в НИОКТР, составляет не менее 15% и не более 25%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3 балла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Доля сотрудников, занятых в НИОКТР, составляет не менее 5% и не более 15%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2 балла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Доля сотрудников, занятых в НИОКТР, составляет не более 5%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1 балл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Подтверждающие документы не представлены или на основании представленных документов долю сотрудников, занятых в НИОКТР, оценить невозможно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0 баллов</w:t>
            </w:r>
          </w:p>
        </w:tc>
      </w:tr>
      <w:tr w:rsidR="000F633A">
        <w:tc>
          <w:tcPr>
            <w:tcW w:w="510" w:type="dxa"/>
            <w:vMerge w:val="restart"/>
          </w:tcPr>
          <w:p w:rsidR="000F633A" w:rsidRDefault="000F63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0F633A" w:rsidRDefault="000F633A">
            <w:pPr>
              <w:pStyle w:val="ConsPlusNormal"/>
            </w:pPr>
            <w:r>
              <w:t>Основания использования результатов интеллектуальной деятельности, используемых в инновационном продукте и(или) при его производстве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Исключительные права на результаты интеллектуальной деятельности, используемые в инновационном продукте и(или) при его производстве, принадлежат участнику конкурса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5 баллов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Права на использование результатов интеллектуальной деятельности, используемых в инновационном продукте и(или) при его производстве, принадлежат участнику конкурса на основании лицензионного договора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3 балла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Отсутствие документов, подтверждающих основания использования результатов интеллектуальной деятельности в инновационном продукте и(или) при его производстве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0 баллов</w:t>
            </w:r>
          </w:p>
        </w:tc>
      </w:tr>
      <w:tr w:rsidR="000F633A">
        <w:tc>
          <w:tcPr>
            <w:tcW w:w="510" w:type="dxa"/>
            <w:vMerge w:val="restart"/>
          </w:tcPr>
          <w:p w:rsidR="000F633A" w:rsidRDefault="000F63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0F633A" w:rsidRDefault="000F633A">
            <w:pPr>
              <w:pStyle w:val="ConsPlusNormal"/>
            </w:pPr>
            <w:r>
              <w:t>Объем рынка инновационного продукта исходя из анализа рынка, осуществленного участником конкурса (далее - анализ рынка)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Анализ рынка свидетельствует, что рынок глобальный, то есть инновационный продукт уже экспортируется или участник конкурса имеет заключенные договоры, контракты, соглашения по поставке инновационного продукта на внешние рынки;</w:t>
            </w:r>
          </w:p>
          <w:p w:rsidR="000F633A" w:rsidRDefault="000F633A">
            <w:pPr>
              <w:pStyle w:val="ConsPlusNormal"/>
            </w:pPr>
            <w:r>
              <w:t>среднегодовые темпы роста соответствующего рынка превышают 5%;</w:t>
            </w:r>
          </w:p>
          <w:p w:rsidR="000F633A" w:rsidRDefault="000F633A">
            <w:pPr>
              <w:pStyle w:val="ConsPlusNormal"/>
            </w:pPr>
            <w:r>
              <w:t>рост объема продаж (текущий или планируемый) инновационного продукта составляет не менее 20% в год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5 баллов - максимальная оценка при достижении всех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4 балла - в случае достижения двух и менее показателей критерия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Анализ рынка свидетельствует, что для инновационного продукта имеется сформировавшийся национальный (российский или зарубежный) или региональный (российский или зарубежный) рынок.</w:t>
            </w:r>
          </w:p>
          <w:p w:rsidR="000F633A" w:rsidRDefault="000F633A">
            <w:pPr>
              <w:pStyle w:val="ConsPlusNormal"/>
            </w:pPr>
            <w:r>
              <w:t>Представлены доказательства востребованности инновационного продукта, в том числе данные о динамике продаж инновационного продукта, отзывы текущих и потенциальных потребителей инновационного продукта;</w:t>
            </w:r>
          </w:p>
          <w:p w:rsidR="000F633A" w:rsidRDefault="000F633A">
            <w:pPr>
              <w:pStyle w:val="ConsPlusNormal"/>
            </w:pPr>
            <w:r>
              <w:t>среднегодовые темпы роста соответствующего рынка составляют не более 5%;</w:t>
            </w:r>
          </w:p>
          <w:p w:rsidR="000F633A" w:rsidRDefault="000F633A">
            <w:pPr>
              <w:pStyle w:val="ConsPlusNormal"/>
            </w:pPr>
            <w:r>
              <w:t>рост объема продаж (текущий или планируемый) инновационного продукта составляет менее 20% в год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3 балла - максимальная оценка при достижении всех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2 балла - в случае достижения двух и менее показателей критерия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Анализ рынка свидетельствует, что инновационный продукт имеет ограниченный рынок. Имеются документы, подтверждающие востребованность инновационного продукта. Анализ рынка проведен, но аргументация в пользу значительного роста продаж инновационного продукта недостаточна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1 балл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Анализ рынка свидетельствует, что востребованность инновационного продукта основана на предположениях участника конкурса. Документы, подтверждающие востребованность инновационного продукта, не представлены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0 баллов</w:t>
            </w:r>
          </w:p>
        </w:tc>
      </w:tr>
      <w:tr w:rsidR="000F633A">
        <w:tc>
          <w:tcPr>
            <w:tcW w:w="510" w:type="dxa"/>
            <w:vMerge w:val="restart"/>
          </w:tcPr>
          <w:p w:rsidR="000F633A" w:rsidRDefault="000F63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0F633A" w:rsidRDefault="000F633A">
            <w:pPr>
              <w:pStyle w:val="ConsPlusNormal"/>
            </w:pPr>
            <w:r>
              <w:t>Новизна инновационного продукта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Инновационный продукт полностью оригинален, не имеет аналогов и равных по функциональности заменителей и(или) создан с использованием технологий и(или) методов, не имеющих аналогов на территории Российской Федерации;</w:t>
            </w:r>
          </w:p>
          <w:p w:rsidR="000F633A" w:rsidRDefault="000F633A">
            <w:pPr>
              <w:pStyle w:val="ConsPlusNormal"/>
            </w:pPr>
            <w:r>
              <w:t>инновационный продукт создает новый товарный рынок, удовлетворяет новые запросы потребителей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5 баллов - максимальная оценка при достижении всех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4 балла - в случае достижения одного из показателей критерия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Потребительские свойства (в том числе функциональные характеристики) инновационного продукта превосходят потребительские свойства имеющихся аналогов или, в отсутствие прямых аналогов, имеются новые потребительские (функциональные) характеристики, повышающие его конкурентоспособность, либо потребительские свойства инновационного продукта сопоставимы с потребительскими свойствами аналогов, но при существенно меньшей стоимости инновационного продукта, либо инновационный продукт является модификацией ранее выпускавшегося инновационного продукта, но при этом существенно расширяется область его применения;</w:t>
            </w:r>
          </w:p>
          <w:p w:rsidR="000F633A" w:rsidRDefault="000F633A">
            <w:pPr>
              <w:pStyle w:val="ConsPlusNormal"/>
            </w:pPr>
            <w:r>
              <w:t xml:space="preserve">инновационный продукт направлен на снижение доли импортируемой продукции на внутреннем рынке, есть разработанный алгоритм </w:t>
            </w:r>
            <w:proofErr w:type="spellStart"/>
            <w:r>
              <w:t>импортозамещения</w:t>
            </w:r>
            <w:proofErr w:type="spellEnd"/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3 балла - максимальная оценка при достижении всех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2 балла - в случае достижения одного из показателей критерия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Документы, подтверждающие новизну инновационного продукта, не представлены или на основании представленных документов оценка невозможна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0 баллов</w:t>
            </w:r>
          </w:p>
        </w:tc>
      </w:tr>
      <w:tr w:rsidR="000F633A">
        <w:tc>
          <w:tcPr>
            <w:tcW w:w="510" w:type="dxa"/>
            <w:vMerge w:val="restart"/>
          </w:tcPr>
          <w:p w:rsidR="000F633A" w:rsidRDefault="000F63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Merge w:val="restart"/>
          </w:tcPr>
          <w:p w:rsidR="000F633A" w:rsidRDefault="000F633A">
            <w:pPr>
              <w:pStyle w:val="ConsPlusNormal"/>
            </w:pPr>
            <w:r>
              <w:t>Продвижение инновационного продукта на внутреннем и внешнем рынках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Представленная участником конкурса двухлетняя программа продвижения инновационного продукта на рынках сбыта (далее - программа) включает в себя график ее реализации на два года, следующих за годом проведения конкурса, а также следующие элементы маркетингового исследования (далее - элементы):</w:t>
            </w:r>
          </w:p>
          <w:p w:rsidR="000F633A" w:rsidRDefault="000F633A">
            <w:pPr>
              <w:pStyle w:val="ConsPlusNormal"/>
            </w:pPr>
            <w:r>
              <w:t>маркетинговые цели и задачи участника конкурса;</w:t>
            </w:r>
          </w:p>
          <w:p w:rsidR="000F633A" w:rsidRDefault="000F633A">
            <w:pPr>
              <w:pStyle w:val="ConsPlusNormal"/>
            </w:pPr>
            <w:r>
              <w:t>объем продаж;</w:t>
            </w:r>
          </w:p>
          <w:p w:rsidR="000F633A" w:rsidRDefault="000F633A">
            <w:pPr>
              <w:pStyle w:val="ConsPlusNormal"/>
            </w:pPr>
            <w:r>
              <w:t>размер планируемой прибыли;</w:t>
            </w:r>
          </w:p>
          <w:p w:rsidR="000F633A" w:rsidRDefault="000F633A">
            <w:pPr>
              <w:pStyle w:val="ConsPlusNormal"/>
            </w:pPr>
            <w:r>
              <w:t>цена инновационного продукта;</w:t>
            </w:r>
          </w:p>
          <w:p w:rsidR="000F633A" w:rsidRDefault="000F633A">
            <w:pPr>
              <w:pStyle w:val="ConsPlusNormal"/>
            </w:pPr>
            <w:r>
              <w:t>анализ групп потребителей инновационного продукта;</w:t>
            </w:r>
          </w:p>
          <w:p w:rsidR="000F633A" w:rsidRDefault="000F633A">
            <w:pPr>
              <w:pStyle w:val="ConsPlusNormal"/>
            </w:pPr>
            <w:r>
              <w:t>механизмы продвижения инновационного продукта, в том числе реклама;</w:t>
            </w:r>
          </w:p>
          <w:p w:rsidR="000F633A" w:rsidRDefault="000F633A">
            <w:pPr>
              <w:pStyle w:val="ConsPlusNormal"/>
            </w:pPr>
            <w:r>
              <w:t>бюджет, планируемый для реализации программы;</w:t>
            </w:r>
          </w:p>
          <w:p w:rsidR="000F633A" w:rsidRDefault="000F633A">
            <w:pPr>
              <w:pStyle w:val="ConsPlusNormal"/>
            </w:pPr>
            <w:r>
              <w:t>информация об ориентированности на экспорт (есть алгоритм продвижения продукта на внешний рынок)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5 баллов - максимальная оценка в случае представления в программе не менее 7 и более элементов;</w:t>
            </w:r>
          </w:p>
          <w:p w:rsidR="000F633A" w:rsidRDefault="000F633A">
            <w:pPr>
              <w:pStyle w:val="ConsPlusNormal"/>
              <w:jc w:val="center"/>
            </w:pPr>
            <w:r>
              <w:t>4 балла - в случае представления в программе менее 7 и не менее 5 элементов;</w:t>
            </w:r>
          </w:p>
          <w:p w:rsidR="000F633A" w:rsidRDefault="000F633A">
            <w:pPr>
              <w:pStyle w:val="ConsPlusNormal"/>
              <w:jc w:val="center"/>
            </w:pPr>
            <w:r>
              <w:t>3 балла - в случае представления в программе менее 5 и не менее 3 элементов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Программа содержит элементы, однако не содержит графика реализации программы на два года, следующих за годом проведения конкурса;</w:t>
            </w:r>
          </w:p>
          <w:p w:rsidR="000F633A" w:rsidRDefault="000F633A">
            <w:pPr>
              <w:pStyle w:val="ConsPlusNormal"/>
            </w:pPr>
            <w:r>
              <w:t>программа содержит информацию об ориентированности на внутренний рынок (</w:t>
            </w:r>
            <w:proofErr w:type="spellStart"/>
            <w:r>
              <w:t>импортозамещение</w:t>
            </w:r>
            <w:proofErr w:type="spellEnd"/>
            <w:r>
              <w:t>), есть разработанный алгоритм продвижения продукта на внутренний рынок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2 балла - максимальная оценка в случае представления всех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1 балл - в случае представления одного из показателей критерия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На основании представленной информации оценка невозможна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0 баллов</w:t>
            </w:r>
          </w:p>
        </w:tc>
      </w:tr>
      <w:tr w:rsidR="000F633A">
        <w:tc>
          <w:tcPr>
            <w:tcW w:w="510" w:type="dxa"/>
            <w:vMerge w:val="restart"/>
          </w:tcPr>
          <w:p w:rsidR="000F633A" w:rsidRDefault="000F63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Merge w:val="restart"/>
          </w:tcPr>
          <w:p w:rsidR="000F633A" w:rsidRDefault="000F633A">
            <w:pPr>
              <w:pStyle w:val="ConsPlusNormal"/>
            </w:pPr>
            <w:r>
              <w:t>Цена инновационного продукта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Цена инновационного продукта ниже по сравнению с аналогичными продуктами либо прямые аналоги инновационного продукта отсутствуют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5 баллов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Высокая цена инновационного продукта компенсируется долгосрочным положительным эффектом от его использования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3 балла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На соответствующем товарном рынке представлены аналоги как по более низкой, так и по более высокой цене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2 балла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Информация о цене инновационного продукта не представлена, и(или) его цена заведомо превышает стоимость аналогов, и(или) его цена не конкурентоспособна в случае отсутствия прямых аналогов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0 баллов</w:t>
            </w:r>
          </w:p>
        </w:tc>
      </w:tr>
      <w:tr w:rsidR="000F633A">
        <w:tc>
          <w:tcPr>
            <w:tcW w:w="510" w:type="dxa"/>
            <w:vMerge w:val="restart"/>
          </w:tcPr>
          <w:p w:rsidR="000F633A" w:rsidRDefault="000F63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Merge w:val="restart"/>
          </w:tcPr>
          <w:p w:rsidR="000F633A" w:rsidRDefault="000F633A">
            <w:pPr>
              <w:pStyle w:val="ConsPlusNormal"/>
            </w:pPr>
            <w:r>
              <w:t>Экономический эффект от применения (производства, разработки) инновационного продукта для его производителей и потребителей, в том числе для Санкт-Петербурга, в части увеличения экономического результата от реализации инновационного продукта и снижения совокупных затрат при применении инновационного продукта в сравнении с существующими аналогами (при наличии)</w:t>
            </w:r>
          </w:p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Наличие положительного экономического результата от применения (производства, разработки) инновационного продукта (в сравнении с существующими аналогами);</w:t>
            </w:r>
          </w:p>
          <w:p w:rsidR="000F633A" w:rsidRDefault="000F633A">
            <w:pPr>
              <w:pStyle w:val="ConsPlusNormal"/>
            </w:pPr>
            <w:r>
              <w:t>снижение совокупных затрат при применении инновационного продукта (в сравнении с существующими аналогами);</w:t>
            </w:r>
          </w:p>
          <w:p w:rsidR="000F633A" w:rsidRDefault="000F633A">
            <w:pPr>
              <w:pStyle w:val="ConsPlusNormal"/>
            </w:pPr>
            <w:r>
              <w:t>имеется документально подтвержденная информация о создании новых высокотехнологичных рабочих мест при производстве инновационного продукта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5 баллов - максимальная оценка при достижении всех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4 балла - в случае достижения двух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3 балла - в случае достижения одного из показателей критерия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Наличие планируемого положительного экономического результата от применения (производства, разработки) инновационного продукта (в сравнении с существующими аналогами);</w:t>
            </w:r>
          </w:p>
          <w:p w:rsidR="000F633A" w:rsidRDefault="000F633A">
            <w:pPr>
              <w:pStyle w:val="ConsPlusNormal"/>
            </w:pPr>
            <w:r>
              <w:t>разработка инновационного продукта содействовала развитию взаимодействия с организациями науки и образования, расширению кооперации с промышленными предприятиями Санкт-Петербурга, решению задач, указанных в нормативных правовых актах Правительства Санкт-Петербурга в сфере стратегического планирования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2 балла - максимальная оценка при достижении всех показателей критерия;</w:t>
            </w:r>
          </w:p>
          <w:p w:rsidR="000F633A" w:rsidRDefault="000F633A">
            <w:pPr>
              <w:pStyle w:val="ConsPlusNormal"/>
              <w:jc w:val="center"/>
            </w:pPr>
            <w:r>
              <w:t>1 балл - в случае достижения одного из показателей критерия</w:t>
            </w:r>
          </w:p>
        </w:tc>
      </w:tr>
      <w:tr w:rsidR="000F633A">
        <w:tc>
          <w:tcPr>
            <w:tcW w:w="510" w:type="dxa"/>
            <w:vMerge/>
          </w:tcPr>
          <w:p w:rsidR="000F633A" w:rsidRDefault="000F633A"/>
        </w:tc>
        <w:tc>
          <w:tcPr>
            <w:tcW w:w="2098" w:type="dxa"/>
            <w:vMerge/>
          </w:tcPr>
          <w:p w:rsidR="000F633A" w:rsidRDefault="000F633A"/>
        </w:tc>
        <w:tc>
          <w:tcPr>
            <w:tcW w:w="4819" w:type="dxa"/>
          </w:tcPr>
          <w:p w:rsidR="000F633A" w:rsidRDefault="000F633A">
            <w:pPr>
              <w:pStyle w:val="ConsPlusNormal"/>
            </w:pPr>
            <w:r>
              <w:t>Экономический эффект от применения (производства, разработки) инновационного продукта не представлен и(или) его невозможно оценить</w:t>
            </w:r>
          </w:p>
        </w:tc>
        <w:tc>
          <w:tcPr>
            <w:tcW w:w="1644" w:type="dxa"/>
          </w:tcPr>
          <w:p w:rsidR="000F633A" w:rsidRDefault="000F633A">
            <w:pPr>
              <w:pStyle w:val="ConsPlusNormal"/>
              <w:jc w:val="center"/>
            </w:pPr>
            <w:r>
              <w:t>0 баллов</w:t>
            </w:r>
          </w:p>
        </w:tc>
      </w:tr>
    </w:tbl>
    <w:p w:rsidR="000F633A" w:rsidRDefault="000F633A">
      <w:pPr>
        <w:pStyle w:val="ConsPlusNormal"/>
      </w:pPr>
    </w:p>
    <w:p w:rsidR="000F633A" w:rsidRDefault="000F633A">
      <w:pPr>
        <w:pStyle w:val="ConsPlusNormal"/>
        <w:ind w:firstLine="540"/>
        <w:jc w:val="both"/>
      </w:pPr>
      <w:r>
        <w:t>Принятые сокращения: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высокотехнологичные рабочие места - рабочие места, созданные участниками конкурса на соискание премии (далее - конкурс), с оборудованием, в том числе ресурсосберегающим, способным повысить эффективность производства, освоить производство высокотехнологичной, конкурентоспособной, </w:t>
      </w:r>
      <w:proofErr w:type="spellStart"/>
      <w:r>
        <w:t>экспортно</w:t>
      </w:r>
      <w:proofErr w:type="spellEnd"/>
      <w:r>
        <w:t xml:space="preserve"> ориентированной продукции;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документы - заявка на участие в конкурсе, а также документы и материалы к ней, указанные в </w:t>
      </w:r>
      <w:hyperlink w:anchor="P90" w:history="1">
        <w:r>
          <w:rPr>
            <w:color w:val="0000FF"/>
          </w:rPr>
          <w:t>пункте 2.3</w:t>
        </w:r>
      </w:hyperlink>
      <w:r>
        <w:t xml:space="preserve"> Положения о премии Правительства Санкт-Петербурга за лучший инновационный продукт, утвержденного настоящим постановлением;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инновационный продукт - конечный результат инновационной деятельности, получивший практическую реализацию в виде нового или усовершенствованного товара, производство которого осуществляется на территории Санкт-Петербурга;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>конкурс - конкурс на соискание премии Правительства Санкт-Петербурга за лучший инновационный продукт;</w:t>
      </w:r>
    </w:p>
    <w:p w:rsidR="000F633A" w:rsidRDefault="000F633A">
      <w:pPr>
        <w:pStyle w:val="ConsPlusNormal"/>
        <w:spacing w:before="220"/>
        <w:ind w:firstLine="540"/>
        <w:jc w:val="both"/>
      </w:pPr>
      <w:r>
        <w:t xml:space="preserve">участники конкурса - организации независимо от организационно-правовой формы (за исключением государственных (муниципальных) учреждений), зарегистрированные и осуществляющие свою деятельность на территории Санкт-Петербурга и соответствующие требованиям, установленным </w:t>
      </w:r>
      <w:hyperlink w:anchor="P38" w:history="1">
        <w:r>
          <w:rPr>
            <w:color w:val="0000FF"/>
          </w:rPr>
          <w:t>Положением</w:t>
        </w:r>
      </w:hyperlink>
      <w:r>
        <w:t xml:space="preserve"> о премии Правительства Санкт-Петербурга за лучший инновационный продукт, утвержденным настоящим постановлением.</w:t>
      </w:r>
    </w:p>
    <w:p w:rsidR="000F633A" w:rsidRDefault="000F633A">
      <w:pPr>
        <w:pStyle w:val="ConsPlusNormal"/>
      </w:pPr>
    </w:p>
    <w:p w:rsidR="000F633A" w:rsidRDefault="000F633A">
      <w:pPr>
        <w:pStyle w:val="ConsPlusNormal"/>
      </w:pPr>
    </w:p>
    <w:p w:rsidR="000F633A" w:rsidRDefault="000F63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18D" w:rsidRDefault="00E9118D"/>
    <w:sectPr w:rsidR="00E9118D" w:rsidSect="0031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3A"/>
    <w:rsid w:val="000F633A"/>
    <w:rsid w:val="003A5DD2"/>
    <w:rsid w:val="00E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FA9C82-36E2-44A9-BBEF-97D5BCB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EDF0F236B9930479965FA45393C8AE7BED00525C6F71D4BA859B22718025D61F0D6574861A4036EDB3455CFB7C6F6BC511BA654D27A51X0m2O" TargetMode="External"/><Relationship Id="rId13" Type="http://schemas.openxmlformats.org/officeDocument/2006/relationships/hyperlink" Target="consultantplus://offline/ref=FEAEDF0F236B993047997AEB50393C8AE5B8D00823C9F71D4BA859B22718025D61F0D6524963AF57399435098BE6D5F6BF5119A14BXDm9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EDF0F236B9930479965FA45393C8AE7BAD50824C9F71D4BA859B22718025D73F08E5B4865BA036FCE62048AXEmBO" TargetMode="External"/><Relationship Id="rId12" Type="http://schemas.openxmlformats.org/officeDocument/2006/relationships/hyperlink" Target="consultantplus://offline/ref=FEAEDF0F236B9930479965FA45393C8AE4B8D10822C1F71D4BA859B22718025D61F0D6574861A4036FDB3455CFB7C6F6BC511BA654D27A51X0m2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FEAEDF0F236B9930479965FA45393C8AE4B8D10822C1F71D4BA859B22718025D61F0D6574861A4036DDB3455CFB7C6F6BC511BA654D27A51X0m2O" TargetMode="External"/><Relationship Id="rId11" Type="http://schemas.openxmlformats.org/officeDocument/2006/relationships/hyperlink" Target="consultantplus://offline/ref=FEAEDF0F236B9930479965FA45393C8AE4B8D10822C1F71D4BA859B22718025D61F0D6574861A4036EDB3455CFB7C6F6BC511BA654D27A51X0m2O" TargetMode="External"/><Relationship Id="rId5" Type="http://schemas.openxmlformats.org/officeDocument/2006/relationships/hyperlink" Target="consultantplus://offline/ref=FEAEDF0F236B9930479965FA45393C8AE7BED00525C6F71D4BA859B22718025D61F0D6574861A4036DDB3455CFB7C6F6BC511BA654D27A51X0m2O" TargetMode="External"/><Relationship Id="rId15" Type="http://schemas.openxmlformats.org/officeDocument/2006/relationships/hyperlink" Target="consultantplus://offline/ref=FEAEDF0F236B993047997AEB50393C8AE5B8D70E20C7F71D4BA859B22718025D73F08E5B4865BA036FCE62048AXEmBO" TargetMode="External"/><Relationship Id="rId10" Type="http://schemas.openxmlformats.org/officeDocument/2006/relationships/hyperlink" Target="consultantplus://offline/ref=FEAEDF0F236B9930479965FA45393C8AE7BED00525C6F71D4BA859B22718025D61F0D6574861A4036FDB3455CFB7C6F6BC511BA654D27A51X0m2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EAEDF0F236B9930479965FA45393C8AE7BAD30E26C0F71D4BA859B22718025D73F08E5B4865BA036FCE62048AXEmBO" TargetMode="External"/><Relationship Id="rId14" Type="http://schemas.openxmlformats.org/officeDocument/2006/relationships/hyperlink" Target="consultantplus://offline/ref=FEAEDF0F236B993047997AEB50393C8AE5B8D70E20C7F71D4BA859B22718025D73F08E5B4865BA036FCE62048AXEm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Триголос Олеся Васильевна</dc:creator>
  <cp:keywords/>
  <dc:description/>
  <cp:lastModifiedBy>Триголос Олеся Васильевна</cp:lastModifiedBy>
  <cp:revision>2</cp:revision>
  <dcterms:created xsi:type="dcterms:W3CDTF">2019-07-04T14:38:00Z</dcterms:created>
  <dcterms:modified xsi:type="dcterms:W3CDTF">2019-07-04T15:00:00Z</dcterms:modified>
</cp:coreProperties>
</file>