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are the current challenges in science?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How can humanity address the issue of antibiotic resistance?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are the potential risks and benefits of artificial intelligence?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 How can we ensure the security and privacy of data in the age of digitalization?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are the biggest challenges in developing sustainable renewable energy technologies?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Can humanity effectively cope with climate change? How?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 What are the ways to reduce greenhouse gas emissions?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are the ethical issues of genetic engineering?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are the possible benefits of gene editing technologies?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are the potential impacts of nanotechnology?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How will quantum computing technology affect ordinary people's lives?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How can we bridge the gap between scientific research and public understanding to promote evidence-based decision making?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is current scientific communication based on?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How will education benefit from AI?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are the keystones of scientific research?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sources should science be funded from?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soft skills are important for researchers?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Is there any connection between education and success in science?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background knowledge should a researcher in your field have?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EB Garamond" w:cs="EB Garamond" w:eastAsia="EB Garamond" w:hAnsi="EB Garamond"/>
          <w:sz w:val="26"/>
          <w:szCs w:val="26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6"/>
          <w:szCs w:val="26"/>
          <w:rtl w:val="0"/>
        </w:rPr>
        <w:t xml:space="preserve">What personality traits do scientists share?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