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E6C0" w14:textId="5BB569F7" w:rsidR="001F72D2" w:rsidRDefault="001F72D2" w:rsidP="001F72D2">
      <w:pPr>
        <w:pStyle w:val="13"/>
        <w:keepNext w:val="0"/>
        <w:keepLines w:val="0"/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shd w:val="clear" w:color="auto" w:fill="FFFFFF"/>
        </w:rPr>
      </w:pPr>
      <w:bookmarkStart w:id="0" w:name="_usn6eoxk4bd7"/>
      <w:bookmarkStart w:id="1" w:name="_hjfhza9wb6x0"/>
      <w:bookmarkEnd w:id="0"/>
      <w:bookmarkEnd w:id="1"/>
      <w:r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</w:t>
      </w:r>
      <w:r w:rsidR="0063497A" w:rsidRPr="0063497A">
        <w:rPr>
          <w:rFonts w:ascii="Times New Roman" w:eastAsia="Arial" w:hAnsi="Times New Roman"/>
          <w:b/>
          <w:bCs/>
          <w:i/>
          <w:iCs/>
          <w:sz w:val="32"/>
          <w:szCs w:val="32"/>
          <w:shd w:val="clear" w:color="auto" w:fill="FFFFFF"/>
        </w:rPr>
        <w:t>2.1. Строительство и архитектура</w:t>
      </w:r>
    </w:p>
    <w:p w14:paraId="0C830009" w14:textId="77777777" w:rsidR="001F72D2" w:rsidRDefault="001F72D2" w:rsidP="001F72D2">
      <w:pPr>
        <w:rPr>
          <w:rFonts w:cs="Arial"/>
          <w:b/>
          <w:bCs/>
          <w:shd w:val="clear" w:color="auto" w:fill="FFFFFF"/>
          <w:lang w:eastAsia="zh-CN"/>
        </w:rPr>
      </w:pPr>
    </w:p>
    <w:p w14:paraId="7DF33816" w14:textId="014CAF50" w:rsidR="00C06745" w:rsidRDefault="00C06745" w:rsidP="00C06745">
      <w:pPr>
        <w:spacing w:before="28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 w:rsidR="00C55604" w:rsidRPr="00C55604">
        <w:rPr>
          <w:rFonts w:ascii="Times New Roman" w:hAnsi="Times New Roman"/>
          <w:b/>
          <w:bCs/>
          <w:i/>
          <w:iCs/>
          <w:sz w:val="28"/>
          <w:szCs w:val="28"/>
        </w:rPr>
        <w:t xml:space="preserve">2.1. </w:t>
      </w:r>
      <w:r w:rsidR="00C55604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r w:rsidR="00C55604" w:rsidRPr="00C55604">
        <w:rPr>
          <w:rFonts w:ascii="Times New Roman" w:hAnsi="Times New Roman"/>
          <w:b/>
          <w:bCs/>
          <w:i/>
          <w:iCs/>
          <w:sz w:val="28"/>
          <w:szCs w:val="28"/>
        </w:rPr>
        <w:t>Строительство и архитектура</w:t>
      </w:r>
      <w:r w:rsidR="00C55604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программам подготовки научных и научно-педагогических кадров в аспирантуре.</w:t>
      </w:r>
    </w:p>
    <w:p w14:paraId="13764A98" w14:textId="52244C9C" w:rsidR="00015F55" w:rsidRDefault="00015F55" w:rsidP="00015F55">
      <w:pPr>
        <w:spacing w:before="28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 w:rsidR="00532BC3" w:rsidRPr="00532BC3">
        <w:rPr>
          <w:rFonts w:ascii="Times New Roman" w:hAnsi="Times New Roman"/>
          <w:sz w:val="28"/>
          <w:szCs w:val="28"/>
        </w:rPr>
        <w:t>на основе требований Национального исследовательского Университета ИТМО</w:t>
      </w:r>
      <w:r>
        <w:rPr>
          <w:rFonts w:ascii="Times New Roman" w:hAnsi="Times New Roman"/>
          <w:sz w:val="28"/>
          <w:szCs w:val="28"/>
        </w:rPr>
        <w:t>. Экзамен проводится по билетам. Билет содержит 2 вопроса в соответствии с программой, а также вопрос о планируемом диссертационном исследовании абитуриента.</w:t>
      </w:r>
    </w:p>
    <w:p w14:paraId="3C185966" w14:textId="77777777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0D2A7008" w14:textId="6219899B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</w:t>
      </w:r>
    </w:p>
    <w:p w14:paraId="30188B72" w14:textId="77777777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38AA5228" w14:textId="77777777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791E95C7" w14:textId="77777777" w:rsidR="00015F55" w:rsidRDefault="00015F55" w:rsidP="00015F55">
      <w:pPr>
        <w:spacing w:before="28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6DD2AFB7" w14:textId="08C0E6F0" w:rsidR="00C06745" w:rsidRDefault="00015F55" w:rsidP="00015F55">
      <w:pPr>
        <w:pStyle w:val="13"/>
        <w:keepNext w:val="0"/>
        <w:keepLines w:val="0"/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46ABF1AC" w14:textId="77777777" w:rsidR="00C06745" w:rsidRDefault="00C06745" w:rsidP="00C06745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6A9BA" w14:textId="77777777" w:rsidR="001F72D2" w:rsidRDefault="001F72D2" w:rsidP="00C06745">
      <w:pPr>
        <w:pStyle w:val="13"/>
        <w:keepNext w:val="0"/>
        <w:keepLines w:val="0"/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18D231" w14:textId="77777777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9E505F" w14:textId="77777777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392BE4" w14:textId="77777777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872C5" w14:textId="427CAFF1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68F09" w14:textId="77777777" w:rsidR="00355955" w:rsidRPr="00355955" w:rsidRDefault="00355955" w:rsidP="00355955"/>
    <w:p w14:paraId="4424D1F5" w14:textId="77777777" w:rsidR="001F72D2" w:rsidRDefault="001F72D2" w:rsidP="005B6BED">
      <w:pPr>
        <w:pStyle w:val="13"/>
        <w:keepNext w:val="0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32403" w14:textId="6C035517" w:rsidR="005B6BED" w:rsidRDefault="005B6BED" w:rsidP="0063497A">
      <w:pPr>
        <w:pStyle w:val="1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Научная специальность </w:t>
      </w:r>
      <w:r w:rsidR="0063497A" w:rsidRPr="0063497A">
        <w:rPr>
          <w:rFonts w:ascii="Times New Roman" w:eastAsia="Times New Roman" w:hAnsi="Times New Roman" w:cs="Times New Roman"/>
          <w:b/>
          <w:sz w:val="28"/>
          <w:szCs w:val="28"/>
        </w:rPr>
        <w:t xml:space="preserve">2.1.3. </w:t>
      </w:r>
      <w:r w:rsidR="0063497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63497A" w:rsidRPr="0063497A">
        <w:rPr>
          <w:rFonts w:ascii="Times New Roman" w:eastAsia="Times New Roman" w:hAnsi="Times New Roman" w:cs="Times New Roman"/>
          <w:b/>
          <w:sz w:val="28"/>
          <w:szCs w:val="28"/>
        </w:rPr>
        <w:t>Теплоснабжение, вентиляция, кондиционирование воздуха, газоснабжение и освещение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0E8D5824" w14:textId="77777777" w:rsidR="00A5102E" w:rsidRPr="00A5102E" w:rsidRDefault="00A5102E" w:rsidP="00A5102E"/>
    <w:p w14:paraId="3C3C0C53" w14:textId="13E03D53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Параметры </w:t>
      </w: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состояния. Понятие о термодинамическом процессе.</w:t>
      </w:r>
    </w:p>
    <w:p w14:paraId="5019676D" w14:textId="45A77236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Воздушное отопление. Принципиальные схемы, классификация, достоинства и недостатки, область применения, используемое оборудование. Расчет количества и температуры приточного воздуха.</w:t>
      </w:r>
    </w:p>
    <w:p w14:paraId="475E0FFB" w14:textId="3D68A9DD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сжатия газа в компрессоре.</w:t>
      </w:r>
    </w:p>
    <w:p w14:paraId="612D7191" w14:textId="5F8221C3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Методы и способы регулирования теплоотдачи в системах водяного отопления. Конструктивные особенности регулирующей арматуры для индивидуального регулирования.</w:t>
      </w:r>
    </w:p>
    <w:p w14:paraId="276ABFB6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Идеальный газ.  Процессы идеального газа.</w:t>
      </w:r>
    </w:p>
    <w:p w14:paraId="3C88A4F7" w14:textId="03B68C76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Системы местного (печного, газового, электрического) отопления: схемы систем, устройство, оборудование, область применения.</w:t>
      </w:r>
    </w:p>
    <w:p w14:paraId="19572FD1" w14:textId="30397771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 закон термодинамики. Энтальпия.</w:t>
      </w:r>
    </w:p>
    <w:p w14:paraId="40D21B06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Основные виды отопительных приборов. Конструкции, сравнительные теплотехнические характеристики, тепловой расчет. Коэффициент теплопередачи отопительного прибора. Основные и второстепенные факторы, определяющие его величину.</w:t>
      </w:r>
    </w:p>
    <w:p w14:paraId="4CC55616" w14:textId="39253D3A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закон термодинамики. Обратимые и необратимые процессы.</w:t>
      </w:r>
    </w:p>
    <w:p w14:paraId="49845FB6" w14:textId="4637FD24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Системы водяного отопления с естественной циркуляцией (схемы, конструктивные особенности систем, достоинства и недостатки, область применения). Принцип гидравлического расчета. Расчет естественного давления.</w:t>
      </w:r>
    </w:p>
    <w:p w14:paraId="42EB5BC2" w14:textId="77777777" w:rsidR="00A5102E" w:rsidRPr="00A5102E" w:rsidRDefault="00A5102E" w:rsidP="0063497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  <w:lang w:val="x-none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Реальные газы. Уравнение состояния. Изотермы Ван-дер-Ваальса.</w:t>
      </w:r>
    </w:p>
    <w:p w14:paraId="0D374132" w14:textId="07E11DD8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Классификация и общая характеристика органического топлива. Высшая и низшая теплота сгорания, влажность, зольность, 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сернистость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 xml:space="preserve"> (состав, тепловой эквивалент топлива — «условное топливо»).</w:t>
      </w:r>
    </w:p>
    <w:p w14:paraId="1E41CFB8" w14:textId="64FEE030" w:rsidR="00A5102E" w:rsidRPr="00A5102E" w:rsidRDefault="00A5102E" w:rsidP="0063497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Фазовые переходы первого и второго рода. Условия равновесия фаз. Критическая точка.</w:t>
      </w:r>
    </w:p>
    <w:p w14:paraId="5DCA8229" w14:textId="6CF72BA9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Устройство, принцип действия и классификация систем водяного отопления. Критерии выбора основной схемы отопления. Последовательность расчета системы.</w:t>
      </w:r>
    </w:p>
    <w:p w14:paraId="09C554E2" w14:textId="7076666B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Дифференциальное уравнение теплопроводности в твердом теле.</w:t>
      </w:r>
    </w:p>
    <w:p w14:paraId="7256137A" w14:textId="6152ED93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 xml:space="preserve">Возобновляющиеся энергетические ресурсы. Вторичные — 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топливноэнергетические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 xml:space="preserve"> ресурсы (ВЭР) различных производств, основные направления их использования.</w:t>
      </w:r>
    </w:p>
    <w:p w14:paraId="372E57F0" w14:textId="72CEB1E4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Излучение </w:t>
      </w: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абсолютно черного тела. Закон Кирхгофа. Законы Стефана-Больцмана и Вина.</w:t>
      </w:r>
    </w:p>
    <w:p w14:paraId="07F05E52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Городские системы газоснабжения. Классификация распределительных газопроводов. Многоступенчатые системы газоснабжения и схемы газовых сетей.</w:t>
      </w:r>
    </w:p>
    <w:p w14:paraId="38F0277A" w14:textId="699099F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Теория подобия. Основные критерии подобия для расчета процессов конвективного теплообмена.</w:t>
      </w:r>
    </w:p>
    <w:p w14:paraId="7027528D" w14:textId="457111EB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Методы и оборудование для подготовки природного газа: осушка, очистка, одоризация.</w:t>
      </w:r>
    </w:p>
    <w:p w14:paraId="4CA1F1A1" w14:textId="425E6079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Теплообмен излучением при наличии экрана.</w:t>
      </w:r>
    </w:p>
    <w:p w14:paraId="7BBF9B1B" w14:textId="1DC94555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Транспортировка природного газа на большие расстояния. Схема магистрального газопровода, состав сооружений. Хранение газа.</w:t>
      </w:r>
    </w:p>
    <w:p w14:paraId="15EB59B1" w14:textId="5A2B67FB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Теплоотдача при вынужденном движении жидкостей и газов в трубах и каналах.</w:t>
      </w:r>
    </w:p>
    <w:p w14:paraId="00DCA03D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 xml:space="preserve">Законы газового состояния: 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 xml:space="preserve"> в газах, закон Шарля, закон 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ГейЛюссака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>, закон Бойля-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Мариота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>, уравнение Менделеева-</w:t>
      </w:r>
      <w:proofErr w:type="spellStart"/>
      <w:r w:rsidRPr="00A5102E">
        <w:rPr>
          <w:rFonts w:ascii="Times New Roman" w:hAnsi="Times New Roman" w:cs="Times New Roman"/>
          <w:sz w:val="28"/>
          <w:szCs w:val="28"/>
        </w:rPr>
        <w:t>Клайперона</w:t>
      </w:r>
      <w:proofErr w:type="spellEnd"/>
      <w:r w:rsidRPr="00A5102E">
        <w:rPr>
          <w:rFonts w:ascii="Times New Roman" w:hAnsi="Times New Roman" w:cs="Times New Roman"/>
          <w:sz w:val="28"/>
          <w:szCs w:val="28"/>
        </w:rPr>
        <w:t>.</w:t>
      </w:r>
    </w:p>
    <w:p w14:paraId="38F3AAA7" w14:textId="0508CAE8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Свободноконвективный</w:t>
      </w:r>
      <w:proofErr w:type="spellEnd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теплообмен тела в неограниченном пространстве.</w:t>
      </w:r>
    </w:p>
    <w:p w14:paraId="76E6A4CA" w14:textId="4D758301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Природные горючие газы: состав, свойства, единицы измерения параметров газа.</w:t>
      </w:r>
    </w:p>
    <w:p w14:paraId="62AC9392" w14:textId="52C5595E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Теплоотдача при кипении.</w:t>
      </w:r>
    </w:p>
    <w:p w14:paraId="11A63DFB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Кондиционирование воздуха на основе применения прямого и косвенного испарительного охлаждения.</w:t>
      </w:r>
    </w:p>
    <w:p w14:paraId="6AC49038" w14:textId="051BBDB1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Свободноконвективный</w:t>
      </w:r>
      <w:proofErr w:type="spellEnd"/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теплообмен в замкнутых полостях.</w:t>
      </w:r>
    </w:p>
    <w:p w14:paraId="11DDA125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Технологические основы вентиляции. Назначение, принцип действия, классификация систем вентиляции. Конструктивное исполнение систем.</w:t>
      </w:r>
    </w:p>
    <w:p w14:paraId="18720DC8" w14:textId="760DF3E1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Теплоотдача при конденсации пара.</w:t>
      </w:r>
    </w:p>
    <w:p w14:paraId="6A87620F" w14:textId="7777777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Кондиционирование воздуха на основе применения прямого и косвенного испарительного охлаждения.</w:t>
      </w:r>
    </w:p>
    <w:p w14:paraId="31B4D651" w14:textId="2E48AA61" w:rsidR="00A5102E" w:rsidRPr="00A5102E" w:rsidRDefault="00A5102E" w:rsidP="0063497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Тепловой комфорт и его составляющие. Параметры внутреннего воздуха и факторы влияющие на их величину.</w:t>
      </w:r>
    </w:p>
    <w:p w14:paraId="6242A6B5" w14:textId="6178DA87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Принцип работы парокомпрессионной холодильной установки. Системы СКВ с чиллерами и фанкойлами, область их применения.</w:t>
      </w:r>
    </w:p>
    <w:p w14:paraId="47420F4A" w14:textId="77777777" w:rsidR="00A5102E" w:rsidRPr="00A5102E" w:rsidRDefault="00A5102E" w:rsidP="00A5102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0C4AEC9" w14:textId="36A6A50E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lastRenderedPageBreak/>
        <w:t>Тепловой баланс помещения. Расчет основных теплопотерь помещения (через наружные стены, окна, полы Г этажа, перекрытие здания). Тепловая мощность системы отопления.</w:t>
      </w:r>
    </w:p>
    <w:p w14:paraId="74644F45" w14:textId="2D1D3AD6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Расчетные параметры внутреннего и наружного воздуха. Процессы изменения состояния влажного воздуха (виды процессов обработки воздуха, изображение процессов в HD-диаграмме, определение углового коэффициента луча процесса).</w:t>
      </w:r>
    </w:p>
    <w:p w14:paraId="22045FC3" w14:textId="53DDFC4D" w:rsidR="00A5102E" w:rsidRPr="00A5102E" w:rsidRDefault="00A5102E" w:rsidP="0063497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Уравнение теплового баланса помещения. Теплообмен на поверхностях в помещении. Радиационная температура и температура помещения.</w:t>
      </w:r>
    </w:p>
    <w:p w14:paraId="5566EFF1" w14:textId="1CDA929C" w:rsidR="00A5102E" w:rsidRPr="00A5102E" w:rsidRDefault="00A5102E" w:rsidP="0063497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A5102E">
        <w:rPr>
          <w:rFonts w:ascii="Times New Roman" w:hAnsi="Times New Roman" w:cs="Times New Roman"/>
          <w:sz w:val="28"/>
          <w:szCs w:val="28"/>
        </w:rPr>
        <w:t>Рекуператоры теплоты, их работа в системе вентиляции и кондиционирования воздуха.</w:t>
      </w:r>
    </w:p>
    <w:p w14:paraId="582F8CBD" w14:textId="5EDB6744" w:rsidR="00345978" w:rsidRDefault="00345978" w:rsidP="00345978">
      <w:pPr>
        <w:spacing w:line="360" w:lineRule="auto"/>
        <w:jc w:val="both"/>
      </w:pPr>
    </w:p>
    <w:p w14:paraId="221594F0" w14:textId="30FF90FB" w:rsidR="00345978" w:rsidRDefault="00345978" w:rsidP="00345978">
      <w:pPr>
        <w:spacing w:line="360" w:lineRule="auto"/>
        <w:jc w:val="both"/>
      </w:pPr>
    </w:p>
    <w:p w14:paraId="5769C633" w14:textId="0FE56447" w:rsidR="00345978" w:rsidRDefault="00345978" w:rsidP="00345978">
      <w:pPr>
        <w:spacing w:line="360" w:lineRule="auto"/>
        <w:jc w:val="both"/>
      </w:pPr>
    </w:p>
    <w:p w14:paraId="6E44B1C9" w14:textId="5C655C7C" w:rsidR="00345978" w:rsidRDefault="00345978" w:rsidP="00345978">
      <w:pPr>
        <w:spacing w:line="360" w:lineRule="auto"/>
        <w:jc w:val="both"/>
      </w:pPr>
    </w:p>
    <w:p w14:paraId="3799F39D" w14:textId="28239D76" w:rsidR="00345978" w:rsidRDefault="00345978" w:rsidP="00345978">
      <w:pPr>
        <w:spacing w:line="360" w:lineRule="auto"/>
        <w:jc w:val="both"/>
      </w:pPr>
    </w:p>
    <w:p w14:paraId="795C8005" w14:textId="6CA83CF2" w:rsidR="00345978" w:rsidRDefault="00345978" w:rsidP="00345978">
      <w:pPr>
        <w:spacing w:line="360" w:lineRule="auto"/>
        <w:jc w:val="both"/>
      </w:pPr>
    </w:p>
    <w:p w14:paraId="3F6680F7" w14:textId="5A6E5BD8" w:rsidR="00345978" w:rsidRDefault="00345978" w:rsidP="00345978">
      <w:pPr>
        <w:spacing w:line="360" w:lineRule="auto"/>
        <w:jc w:val="both"/>
      </w:pPr>
    </w:p>
    <w:p w14:paraId="56C65EAF" w14:textId="132B4B06" w:rsidR="00345978" w:rsidRDefault="00345978" w:rsidP="00345978">
      <w:pPr>
        <w:spacing w:line="360" w:lineRule="auto"/>
        <w:jc w:val="both"/>
      </w:pPr>
    </w:p>
    <w:p w14:paraId="7EE9EAC9" w14:textId="6EE11767" w:rsidR="00345978" w:rsidRDefault="00345978" w:rsidP="00345978">
      <w:pPr>
        <w:spacing w:line="360" w:lineRule="auto"/>
        <w:jc w:val="both"/>
      </w:pPr>
    </w:p>
    <w:p w14:paraId="4C4BCA52" w14:textId="129D8807" w:rsidR="00345978" w:rsidRDefault="00345978" w:rsidP="00345978">
      <w:pPr>
        <w:spacing w:line="360" w:lineRule="auto"/>
        <w:jc w:val="both"/>
      </w:pPr>
    </w:p>
    <w:p w14:paraId="40783F06" w14:textId="601691C9" w:rsidR="00345978" w:rsidRDefault="00345978" w:rsidP="00345978">
      <w:pPr>
        <w:spacing w:line="360" w:lineRule="auto"/>
        <w:jc w:val="both"/>
      </w:pPr>
    </w:p>
    <w:p w14:paraId="5CE3A63B" w14:textId="246D19F3" w:rsidR="00345978" w:rsidRDefault="00345978" w:rsidP="00345978">
      <w:pPr>
        <w:spacing w:line="360" w:lineRule="auto"/>
        <w:jc w:val="both"/>
      </w:pPr>
    </w:p>
    <w:p w14:paraId="08894411" w14:textId="1504E9EA" w:rsidR="00345978" w:rsidRDefault="00345978" w:rsidP="00345978">
      <w:pPr>
        <w:spacing w:line="360" w:lineRule="auto"/>
        <w:jc w:val="both"/>
      </w:pPr>
    </w:p>
    <w:p w14:paraId="788E7026" w14:textId="0B716036" w:rsidR="00345978" w:rsidRDefault="00345978" w:rsidP="00345978">
      <w:pPr>
        <w:spacing w:line="360" w:lineRule="auto"/>
        <w:jc w:val="both"/>
      </w:pPr>
    </w:p>
    <w:p w14:paraId="1784BB94" w14:textId="5A1CECF0" w:rsidR="00345978" w:rsidRDefault="00345978" w:rsidP="00345978">
      <w:pPr>
        <w:spacing w:line="360" w:lineRule="auto"/>
        <w:jc w:val="both"/>
      </w:pPr>
    </w:p>
    <w:p w14:paraId="22BA9AAA" w14:textId="6BCC3FAD" w:rsidR="00345978" w:rsidRDefault="00345978" w:rsidP="00345978">
      <w:pPr>
        <w:spacing w:line="360" w:lineRule="auto"/>
        <w:jc w:val="both"/>
      </w:pPr>
    </w:p>
    <w:p w14:paraId="15B3BA79" w14:textId="2B0579B8" w:rsidR="00345978" w:rsidRDefault="00345978" w:rsidP="00345978">
      <w:pPr>
        <w:spacing w:line="360" w:lineRule="auto"/>
        <w:jc w:val="both"/>
      </w:pPr>
    </w:p>
    <w:p w14:paraId="0C1B3F72" w14:textId="77777777" w:rsidR="00345978" w:rsidRDefault="00345978" w:rsidP="00345978">
      <w:pPr>
        <w:spacing w:line="360" w:lineRule="auto"/>
        <w:jc w:val="both"/>
      </w:pPr>
    </w:p>
    <w:sectPr w:rsidR="0034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4EDF"/>
    <w:multiLevelType w:val="hybridMultilevel"/>
    <w:tmpl w:val="16F4E10A"/>
    <w:styleLink w:val="3"/>
    <w:lvl w:ilvl="0" w:tplc="F6B0479E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550095E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BC63C6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752D62C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A7A1F4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B6EBF1C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C8548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480623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5CFBDA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6BC6B18"/>
    <w:multiLevelType w:val="hybridMultilevel"/>
    <w:tmpl w:val="77883088"/>
    <w:styleLink w:val="10"/>
    <w:lvl w:ilvl="0" w:tplc="31D89F76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242FA3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D788450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4282736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1FCEC7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78A5618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A00BDE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C541E22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BA6A588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39327670"/>
    <w:multiLevelType w:val="hybridMultilevel"/>
    <w:tmpl w:val="EB98DE7E"/>
    <w:styleLink w:val="100"/>
    <w:lvl w:ilvl="0" w:tplc="0854F9F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B20E46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DA7702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7128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21F16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9C161E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6A02D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0EBAF4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1CB5AC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8A630E"/>
    <w:multiLevelType w:val="hybridMultilevel"/>
    <w:tmpl w:val="98EAAD2C"/>
    <w:styleLink w:val="1"/>
    <w:lvl w:ilvl="0" w:tplc="20CCA42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A6CA698">
      <w:start w:val="1"/>
      <w:numFmt w:val="lowerLetter"/>
      <w:lvlText w:val="%2."/>
      <w:lvlJc w:val="left"/>
      <w:pPr>
        <w:ind w:left="7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F542ADC">
      <w:start w:val="1"/>
      <w:numFmt w:val="lowerRoman"/>
      <w:lvlText w:val="%3."/>
      <w:lvlJc w:val="left"/>
      <w:pPr>
        <w:ind w:left="149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9483446">
      <w:start w:val="1"/>
      <w:numFmt w:val="decimal"/>
      <w:lvlText w:val="%4."/>
      <w:lvlJc w:val="left"/>
      <w:pPr>
        <w:ind w:left="22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EF650D6">
      <w:start w:val="1"/>
      <w:numFmt w:val="lowerLetter"/>
      <w:lvlText w:val="%5."/>
      <w:lvlJc w:val="left"/>
      <w:pPr>
        <w:ind w:left="29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91C2D44">
      <w:start w:val="1"/>
      <w:numFmt w:val="lowerRoman"/>
      <w:lvlText w:val="%6."/>
      <w:lvlJc w:val="left"/>
      <w:pPr>
        <w:ind w:left="365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E940C8E">
      <w:start w:val="1"/>
      <w:numFmt w:val="decimal"/>
      <w:lvlText w:val="%7."/>
      <w:lvlJc w:val="left"/>
      <w:pPr>
        <w:ind w:left="43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7F8C13E">
      <w:start w:val="1"/>
      <w:numFmt w:val="lowerLetter"/>
      <w:lvlText w:val="%8."/>
      <w:lvlJc w:val="left"/>
      <w:pPr>
        <w:ind w:left="510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ADC10D8">
      <w:start w:val="1"/>
      <w:numFmt w:val="lowerRoman"/>
      <w:lvlText w:val="%9."/>
      <w:lvlJc w:val="left"/>
      <w:pPr>
        <w:ind w:left="5810" w:hanging="6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44134EA0"/>
    <w:multiLevelType w:val="hybridMultilevel"/>
    <w:tmpl w:val="30685760"/>
    <w:styleLink w:val="4"/>
    <w:lvl w:ilvl="0" w:tplc="6966CB2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A2CD9F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AB02AB4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BA21E1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4DC467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CFA4228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33C001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7CED9C0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F5CEB66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5E4263EE"/>
    <w:multiLevelType w:val="hybridMultilevel"/>
    <w:tmpl w:val="F0103DA2"/>
    <w:styleLink w:val="11"/>
    <w:lvl w:ilvl="0" w:tplc="EDFC7E6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F0095C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884F4">
      <w:start w:val="1"/>
      <w:numFmt w:val="lowerRoman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D27524">
      <w:start w:val="1"/>
      <w:numFmt w:val="decimal"/>
      <w:lvlText w:val="%4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06EA82">
      <w:start w:val="1"/>
      <w:numFmt w:val="lowerLetter"/>
      <w:lvlText w:val="%5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6AABC">
      <w:start w:val="1"/>
      <w:numFmt w:val="lowerRoman"/>
      <w:lvlText w:val="%6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B06898">
      <w:start w:val="1"/>
      <w:numFmt w:val="decimal"/>
      <w:lvlText w:val="%7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D4439C">
      <w:start w:val="1"/>
      <w:numFmt w:val="lowerLetter"/>
      <w:lvlText w:val="%8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E25CD8">
      <w:start w:val="1"/>
      <w:numFmt w:val="lowerRoman"/>
      <w:lvlText w:val="%9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B7573B"/>
    <w:multiLevelType w:val="hybridMultilevel"/>
    <w:tmpl w:val="72D4990E"/>
    <w:lvl w:ilvl="0" w:tplc="1ADCE3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4F57"/>
    <w:multiLevelType w:val="hybridMultilevel"/>
    <w:tmpl w:val="E8269466"/>
    <w:styleLink w:val="12"/>
    <w:lvl w:ilvl="0" w:tplc="7BA49E44">
      <w:start w:val="1"/>
      <w:numFmt w:val="decimal"/>
      <w:lvlText w:val="%1."/>
      <w:lvlJc w:val="left"/>
      <w:pPr>
        <w:ind w:left="1087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893E6">
      <w:start w:val="1"/>
      <w:numFmt w:val="lowerLetter"/>
      <w:lvlText w:val="%2."/>
      <w:lvlJc w:val="left"/>
      <w:pPr>
        <w:ind w:left="1807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A38DA">
      <w:start w:val="1"/>
      <w:numFmt w:val="lowerRoman"/>
      <w:lvlText w:val="%3."/>
      <w:lvlJc w:val="left"/>
      <w:pPr>
        <w:ind w:left="2468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6CA45E">
      <w:start w:val="1"/>
      <w:numFmt w:val="decimal"/>
      <w:lvlText w:val="%4."/>
      <w:lvlJc w:val="left"/>
      <w:pPr>
        <w:ind w:left="3247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38BBDE">
      <w:start w:val="1"/>
      <w:numFmt w:val="lowerLetter"/>
      <w:lvlText w:val="%5."/>
      <w:lvlJc w:val="left"/>
      <w:pPr>
        <w:ind w:left="3967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AAA80">
      <w:start w:val="1"/>
      <w:numFmt w:val="lowerRoman"/>
      <w:lvlText w:val="%6."/>
      <w:lvlJc w:val="left"/>
      <w:pPr>
        <w:ind w:left="4628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6A0238">
      <w:start w:val="1"/>
      <w:numFmt w:val="decimal"/>
      <w:lvlText w:val="%7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92A970">
      <w:start w:val="1"/>
      <w:numFmt w:val="lowerLetter"/>
      <w:lvlText w:val="%8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ACC726">
      <w:start w:val="1"/>
      <w:numFmt w:val="lowerRoman"/>
      <w:lvlText w:val="%9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8384769"/>
    <w:multiLevelType w:val="hybridMultilevel"/>
    <w:tmpl w:val="BBAE7B0C"/>
    <w:styleLink w:val="2"/>
    <w:lvl w:ilvl="0" w:tplc="F5AA10E0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BB6EBC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85E3EAA">
      <w:start w:val="1"/>
      <w:numFmt w:val="lowerRoman"/>
      <w:lvlText w:val="%3."/>
      <w:lvlJc w:val="left"/>
      <w:pPr>
        <w:ind w:left="144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760354E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002F5C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442C880">
      <w:start w:val="1"/>
      <w:numFmt w:val="lowerRoman"/>
      <w:lvlText w:val="%6."/>
      <w:lvlJc w:val="left"/>
      <w:pPr>
        <w:ind w:left="360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0684038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BE14EA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D488052">
      <w:start w:val="1"/>
      <w:numFmt w:val="lowerRoman"/>
      <w:lvlText w:val="%9."/>
      <w:lvlJc w:val="left"/>
      <w:pPr>
        <w:ind w:left="5760" w:hanging="6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 w16cid:durableId="1921866276">
    <w:abstractNumId w:val="0"/>
  </w:num>
  <w:num w:numId="2" w16cid:durableId="1740010344">
    <w:abstractNumId w:val="1"/>
  </w:num>
  <w:num w:numId="3" w16cid:durableId="5333629">
    <w:abstractNumId w:val="4"/>
  </w:num>
  <w:num w:numId="4" w16cid:durableId="891649453">
    <w:abstractNumId w:val="8"/>
  </w:num>
  <w:num w:numId="5" w16cid:durableId="1163398951">
    <w:abstractNumId w:val="3"/>
  </w:num>
  <w:num w:numId="6" w16cid:durableId="1045836639">
    <w:abstractNumId w:val="2"/>
  </w:num>
  <w:num w:numId="7" w16cid:durableId="96945444">
    <w:abstractNumId w:val="5"/>
  </w:num>
  <w:num w:numId="8" w16cid:durableId="579872181">
    <w:abstractNumId w:val="7"/>
  </w:num>
  <w:num w:numId="9" w16cid:durableId="180927969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01"/>
    <w:rsid w:val="00015F55"/>
    <w:rsid w:val="001F72D2"/>
    <w:rsid w:val="00345978"/>
    <w:rsid w:val="00355955"/>
    <w:rsid w:val="00532BC3"/>
    <w:rsid w:val="005B6BED"/>
    <w:rsid w:val="00630936"/>
    <w:rsid w:val="0063497A"/>
    <w:rsid w:val="008F097B"/>
    <w:rsid w:val="00A5102E"/>
    <w:rsid w:val="00BD0B7C"/>
    <w:rsid w:val="00C06745"/>
    <w:rsid w:val="00C55604"/>
    <w:rsid w:val="00E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40D0"/>
  <w15:chartTrackingRefBased/>
  <w15:docId w15:val="{B9D98AF4-92B7-46E4-AB99-E939C71D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ED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paragraph" w:styleId="13">
    <w:name w:val="heading 1"/>
    <w:next w:val="a"/>
    <w:link w:val="14"/>
    <w:uiPriority w:val="9"/>
    <w:qFormat/>
    <w:rsid w:val="005B6BED"/>
    <w:pPr>
      <w:keepNext/>
      <w:keepLines/>
      <w:spacing w:before="400" w:after="120" w:line="276" w:lineRule="auto"/>
      <w:outlineLvl w:val="0"/>
    </w:pPr>
    <w:rPr>
      <w:rFonts w:ascii="Arial" w:eastAsia="Arial Unicode MS" w:hAnsi="Arial" w:cs="Arial Unicode MS"/>
      <w:color w:val="000000"/>
      <w:sz w:val="40"/>
      <w:szCs w:val="4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Заголовок 1 Знак"/>
    <w:basedOn w:val="a0"/>
    <w:link w:val="13"/>
    <w:uiPriority w:val="9"/>
    <w:rsid w:val="005B6BED"/>
    <w:rPr>
      <w:rFonts w:ascii="Arial" w:eastAsia="Arial Unicode MS" w:hAnsi="Arial" w:cs="Arial Unicode MS"/>
      <w:color w:val="000000"/>
      <w:sz w:val="40"/>
      <w:szCs w:val="40"/>
      <w:u w:color="000000"/>
      <w:lang w:eastAsia="ru-RU"/>
    </w:rPr>
  </w:style>
  <w:style w:type="paragraph" w:styleId="a3">
    <w:name w:val="Normal (Web)"/>
    <w:unhideWhenUsed/>
    <w:rsid w:val="005B6BED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customStyle="1" w:styleId="A4">
    <w:name w:val="По умолчанию A"/>
    <w:rsid w:val="005B6BED"/>
    <w:pPr>
      <w:spacing w:after="0" w:line="276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3">
    <w:name w:val="Импортированный стиль 3"/>
    <w:rsid w:val="005B6BED"/>
    <w:pPr>
      <w:numPr>
        <w:numId w:val="1"/>
      </w:numPr>
    </w:pPr>
  </w:style>
  <w:style w:type="numbering" w:customStyle="1" w:styleId="10">
    <w:name w:val="Импортированный стиль 1.0"/>
    <w:rsid w:val="005B6BED"/>
    <w:pPr>
      <w:numPr>
        <w:numId w:val="2"/>
      </w:numPr>
    </w:pPr>
  </w:style>
  <w:style w:type="numbering" w:customStyle="1" w:styleId="4">
    <w:name w:val="Импортированный стиль 4"/>
    <w:rsid w:val="005B6BED"/>
    <w:pPr>
      <w:numPr>
        <w:numId w:val="3"/>
      </w:numPr>
    </w:pPr>
  </w:style>
  <w:style w:type="numbering" w:customStyle="1" w:styleId="2">
    <w:name w:val="Импортированный стиль 2"/>
    <w:rsid w:val="005B6BED"/>
    <w:pPr>
      <w:numPr>
        <w:numId w:val="4"/>
      </w:numPr>
    </w:pPr>
  </w:style>
  <w:style w:type="paragraph" w:styleId="a5">
    <w:name w:val="List Paragraph"/>
    <w:uiPriority w:val="34"/>
    <w:qFormat/>
    <w:rsid w:val="005B6BED"/>
    <w:pPr>
      <w:spacing w:after="0" w:line="276" w:lineRule="auto"/>
      <w:ind w:left="720"/>
    </w:pPr>
    <w:rPr>
      <w:rFonts w:ascii="Arial" w:eastAsia="Arial Unicode MS" w:hAnsi="Arial" w:cs="Arial Unicode MS"/>
      <w:color w:val="000000"/>
      <w:u w:color="000000"/>
    </w:rPr>
  </w:style>
  <w:style w:type="numbering" w:customStyle="1" w:styleId="1">
    <w:name w:val="Импортированный стиль 1"/>
    <w:rsid w:val="005B6BED"/>
    <w:pPr>
      <w:numPr>
        <w:numId w:val="5"/>
      </w:numPr>
    </w:pPr>
  </w:style>
  <w:style w:type="paragraph" w:styleId="a6">
    <w:name w:val="Body Text"/>
    <w:link w:val="a7"/>
    <w:rsid w:val="0034597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Основной текст Знак"/>
    <w:basedOn w:val="a0"/>
    <w:link w:val="a6"/>
    <w:rsid w:val="00345978"/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100">
    <w:name w:val="Импортированный стиль 10"/>
    <w:rsid w:val="00345978"/>
    <w:pPr>
      <w:numPr>
        <w:numId w:val="6"/>
      </w:numPr>
    </w:pPr>
  </w:style>
  <w:style w:type="numbering" w:customStyle="1" w:styleId="11">
    <w:name w:val="Импортированный стиль 11"/>
    <w:rsid w:val="00345978"/>
    <w:pPr>
      <w:numPr>
        <w:numId w:val="7"/>
      </w:numPr>
    </w:pPr>
  </w:style>
  <w:style w:type="numbering" w:customStyle="1" w:styleId="12">
    <w:name w:val="Импортированный стиль 12"/>
    <w:rsid w:val="0034597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Данильченко Дмитрий Владимирович</dc:creator>
  <cp:keywords/>
  <dc:description/>
  <cp:lastModifiedBy>Данильченко Дмитрий Владимирович</cp:lastModifiedBy>
  <cp:revision>13</cp:revision>
  <dcterms:created xsi:type="dcterms:W3CDTF">2022-03-21T11:15:00Z</dcterms:created>
  <dcterms:modified xsi:type="dcterms:W3CDTF">2023-12-06T12:53:00Z</dcterms:modified>
</cp:coreProperties>
</file>