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автономное образовательное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«Национальный исследовательский университет ИТМО»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9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9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9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Проректор по научной работе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6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В.О. Никифоров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6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«___»___________________ 20__ г.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Б1.В.ОД.1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Направление подготовки: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09.06.01 Информатика и вычислительная техника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Направленности: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Все направленности (профили)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Квалификация выпускника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Исследователь. Преподаватель-исследователь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обучения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Очная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1" w:right="-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1" w:right="-84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Санкт-Петербург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01" w:right="-84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г.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составлена на основании образовательных стандартов высшего образования по направлению подготовки научно-педагогических кадров в аспирантуре, самостоятельно устанавливаемым федеральным государственным автономным образовательным учреждением высшего образования «Национальный исследовательский университет ИТМО» (СУОС Университета ИТМО):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5635"/>
        <w:tblGridChange w:id="0">
          <w:tblGrid>
            <w:gridCol w:w="3936"/>
            <w:gridCol w:w="56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и наименование направления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Реквизиты приказа об утверждении СУОС Университета ИТМО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09.06.01 Информатика и вычислительная техника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ректора от «31» августа 2018 г. №843-од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Ученого совета от «26» марта 2018 г. № 5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Программу разработал: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Баймуратов И.Р.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.т.н._____________________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одобрена на заседании НТС Университета ИТМО протокол №__ от _____ _____ 2018 года.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дисциплины в структуре учебного плана: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 1 Дисциплины (модули), вариативная часть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очная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Семестр: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аттестации: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экзамен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80.999999999999" w:type="dxa"/>
        <w:jc w:val="left"/>
        <w:tblInd w:w="923.0" w:type="dxa"/>
        <w:tblLayout w:type="fixed"/>
        <w:tblLook w:val="0000"/>
      </w:tblPr>
      <w:tblGrid>
        <w:gridCol w:w="6039"/>
        <w:gridCol w:w="1842"/>
        <w:tblGridChange w:id="0">
          <w:tblGrid>
            <w:gridCol w:w="6039"/>
            <w:gridCol w:w="1842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Занятий в контактной форме,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них лекции,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них научно-практических занятий,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5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них промежуточной аттестации (включая консультации),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работа,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часов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зачетных единиц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 к рабочей программе дисциплины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Дисциплина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реализуется в рамках образовательной программы высшего образования – программы подготовки научно-педагогических кадров в аспирантуре по направлению подготовки 09.06.01 Информатика и вычислительная техника по очной форме обучения на русском языке.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Разделы рабочей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Место дисциплины в структуре основной профессиональной образовательной программы высшего образования (ОПОП ВО).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  <w:tab/>
        <w:t xml:space="preserve">Планируемые результаты обучения по дисциплине.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Структура и содержание дисциплины.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Текущий контроль и промежуточная аттестация.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  <w:tab/>
        <w:t xml:space="preserve">Фонды оценочных средств текущего контроля и промежуточной аттестации.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дисциплины в структуре ОПОП 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Дисциплина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реализуется в третьем семестре в рамках вариативной части дисциплин (модулей) Блока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Данная дисциплина создает системное научное знание в профессиональной области обучающегося, формирует знание основных понятий теории информации,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их применени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 современных интеллектуальных техноло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гиях, знание теоретических основ и навыки применения современных методов оптимизации и автоматизации машинного обучения, знание современных подходов и моделей в области общего искусственного интеллекта.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Планируемые результаты обучения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Дисциплина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направлена на 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УК-1: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компетенции УК-3: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компетенции УК-5: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способность планировать и решать задачи собственного профессионального и личностного развития,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компетенции ОПК-1: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компетенции ОПК-2: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готовность к преподавательской деятельности по основным образовательным программам высшего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части следующих результатов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2.0" w:type="dxa"/>
        <w:jc w:val="left"/>
        <w:tblInd w:w="0.0" w:type="dxa"/>
        <w:tblLayout w:type="fixed"/>
        <w:tblLook w:val="0000"/>
      </w:tblPr>
      <w:tblGrid>
        <w:gridCol w:w="2087"/>
        <w:gridCol w:w="7485"/>
        <w:tblGridChange w:id="0">
          <w:tblGrid>
            <w:gridCol w:w="2087"/>
            <w:gridCol w:w="74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Формируемые компетенции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компетенции)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обучения по дисциплине (модулю)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У5 (УК-1) проводить оригинальные исследования, результаты которых обладают научной целостностью и новизной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(УК-1) навыками сбора, обработки, анализа и систематизации информации по теме исследования;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В2 (УК-3)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У1 (УК-5) планировать и решать задачи собственного профессионального и личностного развития, следуя этическим нормам в профессиональной деятельности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(УК-5) приемами и технологиями целеполагания, оценки результатов деятельности по решению профессиональных задач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ОПК-1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У2 (ОПК-1) планировать научные исследования, анализировать получаемые результаты и формулировать выводы по итогам научных исследований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ОПК-2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З3 (ОПК-2) тенденции развития соответствующей научной области и области профессиональной деятельности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формирование планируемых результатов обучения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right"/>
        <w:tblLayout w:type="fixed"/>
        <w:tblLook w:val="0000"/>
      </w:tblPr>
      <w:tblGrid>
        <w:gridCol w:w="5671"/>
        <w:gridCol w:w="1017"/>
        <w:gridCol w:w="1662"/>
        <w:gridCol w:w="1148"/>
        <w:tblGridChange w:id="0">
          <w:tblGrid>
            <w:gridCol w:w="5671"/>
            <w:gridCol w:w="1017"/>
            <w:gridCol w:w="1662"/>
            <w:gridCol w:w="1148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изучения дисциплины по уровням освоения (знать, уметь, владеть)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организации занятий</w:t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Научно-практические занятия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Самостоя-тельная работа</w:t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1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1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У5 (УК-1) проводить оригинальные исследования, результаты которых обладают научной целостностью и новизной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1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(УК-1) навыками сбора, обработки, анализа и систематизации информации по теме исследования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В2 (УК-3)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УК-5: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У1 (УК-5) планировать и решать задачи собственного профессионального и личностного развития, следуя этическим нормам в профессиональной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(УК-5) приемами и технологиями целеполагания, оценки результатов деятельности по решению профессиональных задач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ОПК-1: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У2 (ОПК-1) планировать научные исследования, анализировать получаемые результаты и формулировать выводы по итогам научных исследований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ОПК-2: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З3 (ОПК-2) тенденции развития соответствующей научной области и области профессиональной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и содержание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курса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включает в себя лекции, на которых рассматривается теоретическое содержание курса; научно-практические занятия, предусматривающие углубленное изучение и обсуждение вопросов, обозначенных в темах дисциплины; самостоятельную работу, заключающуюся в подготовке к лекционным и научно-практическим занятиям.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Темы, рассматриваемые на лекциях и изучаемые самостоятельно, закрепляются на научно-практических занятиях, по вопросам, вызывающим затруднения, проводятся консультации.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дисциплины: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"/>
        <w:gridCol w:w="3635"/>
        <w:gridCol w:w="662"/>
        <w:gridCol w:w="393"/>
        <w:gridCol w:w="740"/>
        <w:gridCol w:w="425"/>
        <w:gridCol w:w="709"/>
        <w:gridCol w:w="2077"/>
        <w:tblGridChange w:id="0">
          <w:tblGrid>
            <w:gridCol w:w="921"/>
            <w:gridCol w:w="3635"/>
            <w:gridCol w:w="662"/>
            <w:gridCol w:w="393"/>
            <w:gridCol w:w="740"/>
            <w:gridCol w:w="425"/>
            <w:gridCol w:w="709"/>
            <w:gridCol w:w="2077"/>
          </w:tblGrid>
        </w:tblGridChange>
      </w:tblGrid>
      <w:tr>
        <w:trPr>
          <w:trHeight w:val="51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раздела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учебной нагрузки и их трудоемкость, часы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текущего контроля успеваемости и промежуточной аттестации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часов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Научно-практические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Теория информации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Собеседование, опрос, тестирование</w:t>
            </w:r>
          </w:p>
        </w:tc>
      </w:tr>
      <w:tr>
        <w:trPr>
          <w:trHeight w:val="406" w:hRule="atLeast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Теоретические основы машинного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искусственный интеллект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 в форме письменной работы с последующим собеседованием</w:t>
            </w:r>
          </w:p>
        </w:tc>
      </w:tr>
      <w:tr>
        <w:trPr>
          <w:trHeight w:val="406" w:hRule="atLeast"/>
        </w:trPr>
        <w:tc>
          <w:tcPr>
            <w:gridSpan w:val="2"/>
            <w:shd w:fill="e0e0e0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26"/>
        <w:gridCol w:w="2501"/>
        <w:gridCol w:w="3684"/>
        <w:gridCol w:w="2261"/>
        <w:tblGridChange w:id="0">
          <w:tblGrid>
            <w:gridCol w:w="1126"/>
            <w:gridCol w:w="2501"/>
            <w:gridCol w:w="3684"/>
            <w:gridCol w:w="2261"/>
          </w:tblGrid>
        </w:tblGridChange>
      </w:tblGrid>
      <w:tr>
        <w:trPr>
          <w:trHeight w:val="972" w:hRule="atLeast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раздела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Ссылки на результаты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Теория информации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Концепции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У5 (УК-1)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(УК-1)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В2 (УК-3)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У1 (УК-5)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(УК-5)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У2 (ОПК-1)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З3 (ОПК-2)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Меры информативности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Приложения теории информации в искусственном интеллекте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Теоретические основы машинного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Формальные модели машинного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Мета-эвристики в машинном обучении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Дилемма смещения-дисперсии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искусственный интеллект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 общего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Теоретические основы обучения с подкреплением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учебной и самостоятельной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999999999998" w:type="dxa"/>
        <w:jc w:val="right"/>
        <w:tblLayout w:type="fixed"/>
        <w:tblLook w:val="0000"/>
      </w:tblPr>
      <w:tblGrid>
        <w:gridCol w:w="5144"/>
        <w:gridCol w:w="1552"/>
        <w:gridCol w:w="2944"/>
        <w:tblGridChange w:id="0">
          <w:tblGrid>
            <w:gridCol w:w="5144"/>
            <w:gridCol w:w="1552"/>
            <w:gridCol w:w="2944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учебной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Ссылки на результаты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основе изучения литературы по темам лекционных и научно-практических занятий аспирант готовится к ответу на предложенные вопросы, к участию в дискуссиях, к тестированию по изученному материалу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У5 (УК-1)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(УК-1)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В2 (УК-3)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У1 (УК-5)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(УК-5)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У2 (ОПК-1)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З3 (ОПК-2)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самостоятельной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Ссылки на результаты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Часы на выполнение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подготовка к лекционным и научно-практическим занятиям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У5 (УК-1)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(УК-1)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В2 (УК-3)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У1 (УК-5)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В1 (УК-5)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У2 (ОПК-1)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З3 (ОПК-2)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  <w:t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027"/>
              </w:tabs>
              <w:spacing w:after="200" w:before="0" w:line="240" w:lineRule="auto"/>
              <w:ind w:left="109" w:right="14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Успешное освоение материала, изучаемого в ходе лекционных и научно-практических занятия, требует дополнительного самостоятельного изучения. По каждому разделу учебной дисциплины предусмотрено изучение теоретического материала с использованием компьютерных технологий; самостоятельное изучение теоретического материала дисциплины с использованием Internet-ресурсов, информационных баз, методических разработок, специальной учебной и научной литературы.</w:t>
            </w:r>
          </w:p>
        </w:tc>
      </w:tr>
    </w:tbl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Текущий контроль и промежуточная аттестация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контроль по дисциплине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осуществляется на лекциях и научно-практических занятиях и заключается в оценке активности и качества участия в опросах и собеседованиях по проблемам, изучаемых в рамках тем лекционных занятий, аргументированности позиции; в форме тестирования оценивается широта используемых теоретических знаний.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по дисциплине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искусственного интеллекта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проводится в третьем семестре в форме экзамена.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кзамен в форме письменной работы с последующим собеседованием с преподавателем.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сдачи экзамена оцениваются по шкале «неудовлетворительно», «удовлетворительно», «хорошо», «отлично». Оценки «отлично», «хорошо», «удовлетворительно» означают успешное прохождение промежуточной аттестации.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</w:t>
        <w:tab/>
        <w:t xml:space="preserve">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Учебно-методическое обеспечение: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учебно-методическое обеспечение дисциплины размещено на образовательном портале Университета ИТМО.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Профессиональные базы данных, интернет-ресурсы, электронные библиотеки и информационные справочные системы: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552"/>
        <w:gridCol w:w="4252"/>
        <w:gridCol w:w="2552"/>
        <w:tblGridChange w:id="0">
          <w:tblGrid>
            <w:gridCol w:w="567"/>
            <w:gridCol w:w="2552"/>
            <w:gridCol w:w="4252"/>
            <w:gridCol w:w="2552"/>
          </w:tblGrid>
        </w:tblGridChange>
      </w:tblGrid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на информационный 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разработки в электронной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Доступность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http://e.lanbook.com/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ЭБС на платформе «Лань». Учебники и учебные пособия для университетов издательства «Лань»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 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http://elibrary.ru/defaultx.asp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Научная электронная библиотека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http://www.public.ru/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Публичная Интернет-библиотека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http://www.elbib.ru/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Российская электронная библиотека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http://lib.ifmo.ru/stat/36/ebs_ifmo.htm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Электронная библиотека НИУ ИТМО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http://is.ifmo.ru/verification/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«Верификация» сайта is.ifmo.ru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34"/>
                <w:tab w:val="right" w:pos="9639"/>
              </w:tabs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http://window.edu.ru/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Единое окно доступа к информационным ресурсам.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неограниченный доступ</w:t>
            </w:r>
          </w:p>
        </w:tc>
      </w:tr>
    </w:tbl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Реферативные наукометрические базы (eLIBRARY.RU, Web of Science, Scopus), электронные библиотечные системы («Инженерные науки», «Лань», «Машиностроение», «Информатика», «НЭИКОН» «Юрайт»).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pos="963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pos="963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Кудряшов Б.Д. Теория информации : учебное пособие /  М-во образования и науки РФ, СПбГУ ИТМО .— СПб. : СПбГУ ИТМО, 2010 .— 186 с.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Лебедько Е.Г., Петров И.В. Введение в теорию информации : учебное пособие / Гос. ком. РФ по высш. образованию ; СПбГИТМО (ТУ), Каф. ИИСОП .— СПб. : СПбГИТМО (ТУ), 1995 .— 91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Баймуратов И.Р. Методы автоматизации машинного обучения: Учебное пособие. - СПб.: Университет ИТМО, 2020. - 40 с.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литература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Mohri M., Rostamizadeh A., Talwalkar A. Foundations of Machine Learning. MIT Press, 2nd ed., 2018.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Shalev-Shwartz S., Ben-David S. Understanding Machine Learning: From Theory to Algorithms. Cambridge University Press,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21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Средства, обеспечивающие адаптацию электронных и печатных образовательных ресурсов для обучающихся из числа лиц с инвалидностью и ограниченными возможностями здоровья: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  <w:t xml:space="preserve">Доступ к изданиям электронно-библиотечной системы «Издательство «Лань» (https://e.lanbook.com), в адаптированных форматах для лиц с инвалидностью и ОВЗ.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</w:t>
        <w:tab/>
        <w:t xml:space="preserve">Специальные технические средства обучения коллективного и индивидуального пользования для лиц с инвалидностью и ОВЗ: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 библиотеке по адресам Кронверкский пр., д.49 и ул. Ломоносова, д.9 обучающимся, имеющим нарушения зрения, предоставляется компьютерное место с клавиатурой, маркированной шрифтом Брайля, и увеличительные лупы нового поколения с подсветкой и семикратным увеличением (лупы настольные с подсветкой PowerLux).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  <w:tab/>
        <w:t xml:space="preserve">Услуги по адаптации учебно-методического материала для лиц с инвалидностью и ОВЗ: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  <w:tab/>
        <w:t xml:space="preserve">обучающиеся с нарушениями зрения по запросу могут получить специальную учебную, научную литературу и периодические издания на основании действующего договора о сотрудничестве между Университетом ИТМО и Государственной библиотекой для слепых и слабовидящих; для обучающихся с нарушениями зрения учебные материалы могут быть предложены на шрифте Брайля.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  <w:tab/>
        <w:t xml:space="preserve">обучающимся с нарушениями слуха по запросу предоставляются услуги сурдопереводчика на основании договора между Университетом ИТМО и «Всероссийским обществом глухих» (СПб РО ОООИ ВОГ).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993" w:right="0" w:firstLine="70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Материально-техническое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9"/>
        <w:gridCol w:w="3493"/>
        <w:gridCol w:w="3260"/>
        <w:tblGridChange w:id="0">
          <w:tblGrid>
            <w:gridCol w:w="3029"/>
            <w:gridCol w:w="3493"/>
            <w:gridCol w:w="3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специальных помещений и помещений для самостоятельной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Оснащенность специальных помещений и помещений для самостоятельной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лицензионного программного обеспечения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лекционного типа: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мультимедийный класс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аудитория, оснащенная презентационной техникой (проектор, экран, компьютер/ноутбук)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Операционная система Windows Professional 8 Russian Upgrade OLP Academic Edition 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практического типа: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мультимедийный класс,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компьютерный класс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аудитория, оснащенная презентационной техникой (проектор, экран, компьютер/ноутбук)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Операционная система Windows Professional 8 Russian Upgrade OLP Academic Edition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компьютерный класс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персональных компьютеров в составе локальной вычислительной сети, подключенной к Internet (30 Мбит/с).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Операционная система Windows Professional 8 Russian Upgrade OLP Academic Edition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63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обеспечение: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 Office.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специализированного программного обеспечения для изучения дисциплины не требуется.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7.Фонды оценочных средств текущего контроля и промежуточной аттестации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Требования к структуре и содержанию фонда оценочных средств</w:t>
        <w:br w:type="textWrapping"/>
        <w:t xml:space="preserve">текущего контроля и промежуточной аттестации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оценочных средств, применяемых на каждом этапе проведения текущего контроля и промежуточной аттестации по дисциплине, представлены в таблице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4996"/>
        <w:gridCol w:w="2268"/>
        <w:tblGridChange w:id="0">
          <w:tblGrid>
            <w:gridCol w:w="2518"/>
            <w:gridCol w:w="4996"/>
            <w:gridCol w:w="226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Краткая характеристика оценочного средства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</w:t>
              <w:br w:type="textWrapping"/>
              <w:t xml:space="preserve">оценочного средства в фонде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Оценочные средства текущего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 Тематический опрос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форме ответов на вопросы)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Средство контроля, организованное как специальная беседа по тематике предыдущей лекции и рассчитанное на выяснение объема и качества знаний, усвоенных обучающимися по определенному разделу, теме, проблеме.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тем, изучаемых в рамках дисциплины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форме беседы, дискуссии по теме)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Средство контроля, организованное как свободная беседа, дискуссия по тематике изучаемой дисциплины, рассчитанное на выяснение объема знаний обучающегося по всем изученным разделам, темам; свободного использования терминологии для аргументированного выражения собственной позиции.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тем, изучаемых в рамках дисциплины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Средство контроля, позволяющее получить оценку уровня фактических знаний аспиранта по изученной теме.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Образцы тестов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Оценочные средства промежуточной аттестации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Письменная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Средство, позволяющее оценить сформированность систематических представлений о методах научно-исследовательской деятельности по теории упругости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вопросов к экзамену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Средство, позволяющее получить экспертную оценку знаний, умений и навыков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современным методам искусственного интеллекта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оценивания и анализа различных фактов и явлений в своей профессиональной области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порядку проведения собеседования</w:t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headerReference r:id="rId11" w:type="first"/>
          <w:headerReference r:id="rId12" w:type="even"/>
          <w:footerReference r:id="rId13" w:type="default"/>
          <w:footerReference r:id="rId14" w:type="first"/>
          <w:footerReference r:id="rId15" w:type="even"/>
          <w:pgSz w:h="16838" w:w="11906"/>
          <w:pgMar w:bottom="1134" w:top="1134" w:left="1701" w:right="849" w:header="709" w:footer="227"/>
          <w:pgNumType w:start="1"/>
          <w:cols w:equalWidth="0"/>
          <w:titlePg w:val="1"/>
        </w:sect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Критерии оценки сформированности компетенций в рамках промежуточной аттестации по модулю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51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6"/>
        <w:gridCol w:w="3402"/>
        <w:gridCol w:w="4819"/>
        <w:gridCol w:w="4335"/>
        <w:tblGridChange w:id="0">
          <w:tblGrid>
            <w:gridCol w:w="1956"/>
            <w:gridCol w:w="3402"/>
            <w:gridCol w:w="4819"/>
            <w:gridCol w:w="43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Код формируемой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обучения по дисциплине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Не сформировано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Сформировано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УК-1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У5 (УК-1) проводить оригинальные исследования, результаты которых обладают научной целостностью и новизной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умения проводить оригинальные исследования, результаты которых обладают научной целостностью и новизной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умения проводить оригинальные исследования, результаты которых обладают научной целостностью и новизной</w:t>
            </w:r>
          </w:p>
        </w:tc>
      </w:tr>
      <w:tr>
        <w:trPr>
          <w:trHeight w:val="10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В1 (УК-1) навыками сбора, обработки, анализа и систематизации информации по теме исследования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навыков сбора, обработки, анализа и систематизации информации по теме исследования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 навыки сбора, обработки, анализа и систематизации информации по теме исследования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УК-3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В2 (УК-3)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владения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владения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УК-5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У1 (УК-5) планировать и решать задачи собственного профессионального и личностного развития, следуя этическим нормам в профессиональной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умения планировать и решать задачи собственного профессионального и личностного развития, следуя этическим нормам в профессиональной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умения планировать и решать задачи собственного профессионального и личностного развития, следуя этическим нормам в профессиональной деятельности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В1 (УК-5) приемами и технологиями целеполагания, оценки результатов деятельности по решению профессиональных задач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владений приемами и технологиями целеполагания, оценки результатов деятельности по решению профессиональных задач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владения приемами и технологиями целеполагания, оценки результатов деятельности по решению профессиональных задач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ОПК-1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У2 (ОПК-1) планировать научные исследования, анализировать получаемые результаты и формулировать выводы по итогам научных исследований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умений планировать научные исследования, анализировать получаемые результаты и формулировать выводы по итогам научных исследований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умения планировать научные исследования, анализировать получаемые результаты и формулировать выводы по итогам научных исследований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З3 (ОПК-2) тенденции развития соответствующей научной области и области профессиональной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Отсутствие знаний о тенденции развития соответствующей научной области и области профессиональной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Сформированные  знания о тенденции развития соответствующей научной области и области профессиональной деятельности</w:t>
            </w:r>
          </w:p>
        </w:tc>
      </w:tr>
    </w:tbl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849" w:top="1418" w:left="1134" w:right="1134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структуре и содержанию оценочных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структуре и содержанию тестов</w:t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Тестирование проводится с применением тестов открытого и закрытого типа. Тест выполняется письменно. Время выполнения теста 8-15 минут.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порядку проведения экзамена в виде письменной работы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 проводится в форме письменной работы с последующим собеседованием. Письменная работа выполняется по билетам, в билете 2 вопроса. Время выполнения письменной работы 30 минут. Собеседование проводится преподавателем дисциплины по темам билета. Аспиранту могут быть заданы дополнительные вопросы в рамках изученного курса.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выставления оценки: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Знания, умения и навыки обучающихся при промежуточном контроле в форме экзамена определяются оценками «отлично», «хорошо», «удовлетворительно», «неудовлетворительно».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«неудовлетворительно» ставится аспиранту, который в ходе выполнения письменного экзаменационного задания и прохождения устного собеседования с преподавателем по вопросам экзаменационного билета демонстрирует незнание значительной части программного материала, допускает существенные ошибки, с большими затруднениями выполняет задания и задачи по дисциплине.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Минимальная положительная оценка «удовлетворительно» ставится аспиранту, выполнившему письменное экзаменационное задание и прошедшему устное собеседование с преподавателем по вопросам экзаменационного билета, если он в результате собеседования по вопросам экзаменационного билета демонстрирует усвоение только основного материала,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заданий по дисциплине.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«хорошо» ставится аспиранту, успешно выполнившему письменное экзаменационное задание и прошедшему устное собеседование с преподавателем, если он в результате собеседования по вопросам экзаменационного билета демонстрирует твердое знание программного материала,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заданий по дисциплине.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«отлично» ставится аспиранту, успешно выполнившему письменное экзаменационное задание и прошедшему устное собеседование с преподавателем, если он в результате собеседования по вопросам экзаменационного билета демонстрирует глубокое и прочное усвоение всего программного материала,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Примерные варианты тестов: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Вариант 1: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1) Назовите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менее трех видов машинного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 каком типе обучения основными величинами являются вероятность и ошибка</w:t>
      </w:r>
    </w:p>
    <w:p w:rsidR="00000000" w:rsidDel="00000000" w:rsidP="00000000" w:rsidRDefault="00000000" w:rsidRPr="00000000" w14:paraId="000002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Что такое смещение в контексте машинного обучения?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Какое расстояние используется в L1-норме?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манхэттенское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евклидово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Хэмминга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Какой информационный критерий накладывает больший штраф на сложность модели?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Акаике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Байеса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Назовите хотя бы одну метрику кластеризации, использующую метод поправки на случайность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Какая из этих мер информативности является обобщением остальных: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функция Хартли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энтропия Шэннона</w:t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энтропия Реньи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Назовите не менее трех мета-эвристик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Назовите хотя бы один подход к мета-обучению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Какая из этих метрик кластеризации использует оценку информативности:</w:t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Силуэт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индекс Fowlkes–Mallows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V-мера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tabs>
          <w:tab w:val="right" w:pos="9639"/>
        </w:tabs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2:</w:t>
      </w:r>
    </w:p>
    <w:p w:rsidR="00000000" w:rsidDel="00000000" w:rsidP="00000000" w:rsidRDefault="00000000" w:rsidRPr="00000000" w14:paraId="00000229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 каком виде обучения не используются размеченные данные?</w:t>
      </w:r>
    </w:p>
    <w:p w:rsidR="00000000" w:rsidDel="00000000" w:rsidP="00000000" w:rsidRDefault="00000000" w:rsidRPr="00000000" w14:paraId="000002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 каком типе обучения основной величиной является сложность модели</w:t>
      </w:r>
    </w:p>
    <w:p w:rsidR="00000000" w:rsidDel="00000000" w:rsidP="00000000" w:rsidRDefault="00000000" w:rsidRPr="00000000" w14:paraId="000002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Что такое дисперсия в контексте машинного обучения?</w:t>
      </w:r>
    </w:p>
    <w:p w:rsidR="00000000" w:rsidDel="00000000" w:rsidP="00000000" w:rsidRDefault="00000000" w:rsidRPr="00000000" w14:paraId="000002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Какое расстояние используется в L2-норме?</w:t>
      </w:r>
    </w:p>
    <w:p w:rsidR="00000000" w:rsidDel="00000000" w:rsidP="00000000" w:rsidRDefault="00000000" w:rsidRPr="00000000" w14:paraId="000002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манхэттенское</w:t>
      </w:r>
    </w:p>
    <w:p w:rsidR="00000000" w:rsidDel="00000000" w:rsidP="00000000" w:rsidRDefault="00000000" w:rsidRPr="00000000" w14:paraId="000002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евклидово</w:t>
      </w:r>
    </w:p>
    <w:p w:rsidR="00000000" w:rsidDel="00000000" w:rsidP="00000000" w:rsidRDefault="00000000" w:rsidRPr="00000000" w14:paraId="000002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Хэмминга</w:t>
      </w:r>
    </w:p>
    <w:p w:rsidR="00000000" w:rsidDel="00000000" w:rsidP="00000000" w:rsidRDefault="00000000" w:rsidRPr="00000000" w14:paraId="000002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Какой информационный критерий накладывает меньший штраф на сложность модели?</w:t>
      </w:r>
    </w:p>
    <w:p w:rsidR="00000000" w:rsidDel="00000000" w:rsidP="00000000" w:rsidRDefault="00000000" w:rsidRPr="00000000" w14:paraId="000002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Акаике</w:t>
      </w:r>
    </w:p>
    <w:p w:rsidR="00000000" w:rsidDel="00000000" w:rsidP="00000000" w:rsidRDefault="00000000" w:rsidRPr="00000000" w14:paraId="000002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Байеса</w:t>
      </w:r>
    </w:p>
    <w:p w:rsidR="00000000" w:rsidDel="00000000" w:rsidP="00000000" w:rsidRDefault="00000000" w:rsidRPr="00000000" w14:paraId="000002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Назовите не менее двух концепций информации</w:t>
      </w:r>
    </w:p>
    <w:p w:rsidR="00000000" w:rsidDel="00000000" w:rsidP="00000000" w:rsidRDefault="00000000" w:rsidRPr="00000000" w14:paraId="000002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Какая из этих мер является частным случаем остальных:</w:t>
      </w:r>
    </w:p>
    <w:p w:rsidR="00000000" w:rsidDel="00000000" w:rsidP="00000000" w:rsidRDefault="00000000" w:rsidRPr="00000000" w14:paraId="000002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функция Хартли</w:t>
      </w:r>
    </w:p>
    <w:p w:rsidR="00000000" w:rsidDel="00000000" w:rsidP="00000000" w:rsidRDefault="00000000" w:rsidRPr="00000000" w14:paraId="000002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энтропия Шэннона</w:t>
      </w:r>
    </w:p>
    <w:p w:rsidR="00000000" w:rsidDel="00000000" w:rsidP="00000000" w:rsidRDefault="00000000" w:rsidRPr="00000000" w14:paraId="000002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энтропия Реньи</w:t>
      </w:r>
    </w:p>
    <w:p w:rsidR="00000000" w:rsidDel="00000000" w:rsidP="00000000" w:rsidRDefault="00000000" w:rsidRPr="00000000" w14:paraId="000002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Назовите хотя бы один метод выбора априорного распределения при байесовской оптимизации</w:t>
      </w:r>
    </w:p>
    <w:p w:rsidR="00000000" w:rsidDel="00000000" w:rsidP="00000000" w:rsidRDefault="00000000" w:rsidRPr="00000000" w14:paraId="000002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Какая из этих метрик кластеризации не использует оценку информативности:</w:t>
      </w:r>
    </w:p>
    <w:p w:rsidR="00000000" w:rsidDel="00000000" w:rsidP="00000000" w:rsidRDefault="00000000" w:rsidRPr="00000000" w14:paraId="000002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индекс Fowlkes–Mallows</w:t>
      </w:r>
    </w:p>
    <w:p w:rsidR="00000000" w:rsidDel="00000000" w:rsidP="00000000" w:rsidRDefault="00000000" w:rsidRPr="00000000" w14:paraId="000002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V-мера</w:t>
      </w:r>
    </w:p>
    <w:p w:rsidR="00000000" w:rsidDel="00000000" w:rsidP="00000000" w:rsidRDefault="00000000" w:rsidRPr="00000000" w14:paraId="000002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Adjusted mutual information</w:t>
      </w:r>
    </w:p>
    <w:p w:rsidR="00000000" w:rsidDel="00000000" w:rsidP="00000000" w:rsidRDefault="00000000" w:rsidRPr="00000000" w14:paraId="000002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Назовите хотя бы одну модель общего искусственного интеллекта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Вопросы к экзамену: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Концепции информации</w:t>
      </w:r>
    </w:p>
    <w:p w:rsidR="00000000" w:rsidDel="00000000" w:rsidP="00000000" w:rsidRDefault="00000000" w:rsidRPr="00000000" w14:paraId="000002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Количественные меры информации</w:t>
      </w:r>
    </w:p>
    <w:p w:rsidR="00000000" w:rsidDel="00000000" w:rsidP="00000000" w:rsidRDefault="00000000" w:rsidRPr="00000000" w14:paraId="000002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Теоретико-информационные методы в обучении с учителем</w:t>
      </w:r>
    </w:p>
    <w:p w:rsidR="00000000" w:rsidDel="00000000" w:rsidP="00000000" w:rsidRDefault="00000000" w:rsidRPr="00000000" w14:paraId="000002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Теоретико-информационные методы в обучении без учителя</w:t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Теория вероятно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стно приближенно корректного обучения</w:t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Теория оккамовского обучения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Виды машинного обучения</w:t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Задача выбора модели обучения и оптимизации гиперпараметров</w:t>
      </w:r>
    </w:p>
    <w:p w:rsidR="00000000" w:rsidDel="00000000" w:rsidP="00000000" w:rsidRDefault="00000000" w:rsidRPr="00000000" w14:paraId="000002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Теорема о бесплатных завтраках</w:t>
      </w:r>
    </w:p>
    <w:p w:rsidR="00000000" w:rsidDel="00000000" w:rsidP="00000000" w:rsidRDefault="00000000" w:rsidRPr="00000000" w14:paraId="000002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Мета-эвристики</w:t>
      </w:r>
    </w:p>
    <w:p w:rsidR="00000000" w:rsidDel="00000000" w:rsidP="00000000" w:rsidRDefault="00000000" w:rsidRPr="00000000" w14:paraId="000002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Байесовская оптимизация</w:t>
      </w:r>
    </w:p>
    <w:p w:rsidR="00000000" w:rsidDel="00000000" w:rsidP="00000000" w:rsidRDefault="00000000" w:rsidRPr="00000000" w14:paraId="000002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Мета-обучение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Дилемма смещения-дисперсии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Регуляризация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Информационные критерии Акаике и Байеса</w:t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Метод поправки на случайность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Модели общего искусственного интеллекта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Обучение с подкреплением</w:t>
      </w:r>
      <w:r w:rsidDel="00000000" w:rsidR="00000000" w:rsidRPr="00000000">
        <w:rPr>
          <w:rtl w:val="0"/>
        </w:rPr>
      </w:r>
    </w:p>
    <w:sectPr>
      <w:type w:val="nextPage"/>
      <w:pgSz w:h="16838" w:w="11906"/>
      <w:pgMar w:bottom="1134" w:top="1134" w:left="1701" w:right="849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widowControl w:val="0"/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Содержание&quot;Шапкатабличныхданных&quot;">
    <w:name w:val="Содержание &quot;Шапка табличных данных&quot;"/>
    <w:basedOn w:val="Обычный"/>
    <w:next w:val="Содержание&quot;Шапкатабличныхданных&quot;"/>
    <w:autoRedefine w:val="0"/>
    <w:hidden w:val="0"/>
    <w:qFormat w:val="0"/>
    <w:pPr>
      <w:suppressAutoHyphens w:val="1"/>
      <w:spacing w:after="0" w:line="2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одержание&quot;ПодразделыРП&quot;">
    <w:name w:val="Содержание &quot;Подразделы РП&quot;"/>
    <w:basedOn w:val="Обычный"/>
    <w:next w:val="Содержание&quot;ПодразделыРП&quot;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Calibri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Содержание&quot;ПодразделыРП&quot;Знак">
    <w:name w:val="Содержание &quot;Подразделы РП&quot; Знак"/>
    <w:next w:val="Содержание&quot;ПодразделыРП&quot;Знак"/>
    <w:autoRedefine w:val="0"/>
    <w:hidden w:val="0"/>
    <w:qFormat w:val="0"/>
    <w:rPr>
      <w:rFonts w:ascii="Times New Roman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Содержание&quot;Нумерованныйсписок&quot;">
    <w:name w:val="Содержание &quot;Нумерованный список&quot;"/>
    <w:basedOn w:val="Обычный"/>
    <w:next w:val="Содержание&quot;Нумерованныйсписок&quot;"/>
    <w:autoRedefine w:val="0"/>
    <w:hidden w:val="0"/>
    <w:qFormat w:val="0"/>
    <w:pPr>
      <w:numPr>
        <w:ilvl w:val="0"/>
        <w:numId w:val="10"/>
      </w:numPr>
      <w:suppressAutoHyphens w:val="1"/>
      <w:spacing w:after="200" w:line="240" w:lineRule="auto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Содержание&quot;Нумерованныйсписок&quot;Знак">
    <w:name w:val="Содержание &quot;Нумерованный список&quot; Знак"/>
    <w:next w:val="Содержание&quot;Нумерованныйсписок&quot;Знак"/>
    <w:autoRedefine w:val="0"/>
    <w:hidden w:val="0"/>
    <w:qFormat w:val="0"/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Содержание&quot;Под-подраздел&quot;">
    <w:name w:val="Содержание &quot;Под-подраздел&quot;"/>
    <w:basedOn w:val="Абзацсписка"/>
    <w:next w:val="Содержание&quot;Под-подраздел&quot;"/>
    <w:autoRedefine w:val="0"/>
    <w:hidden w:val="0"/>
    <w:qFormat w:val="0"/>
    <w:pPr>
      <w:numPr>
        <w:ilvl w:val="1"/>
        <w:numId w:val="16"/>
      </w:numPr>
      <w:tabs>
        <w:tab w:val="num" w:leader="none" w:pos="360"/>
      </w:tabs>
      <w:suppressAutoHyphens w:val="1"/>
      <w:spacing w:after="0" w:line="240" w:lineRule="auto"/>
      <w:ind w:left="144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eastAsia="Calibri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(2)">
    <w:name w:val="Основной текст (2)"/>
    <w:next w:val="Основнойтекст(2)"/>
    <w:autoRedefine w:val="0"/>
    <w:hidden w:val="0"/>
    <w:qFormat w:val="0"/>
    <w:rPr>
      <w:rFonts w:ascii="Bookman Old Style" w:cs="Bookman Old Style" w:eastAsia="Bookman Old Style" w:hAnsi="Bookman Old Style"/>
      <w:color w:val="000000"/>
      <w:spacing w:val="0"/>
      <w:w w:val="100"/>
      <w:position w:val="0"/>
      <w:sz w:val="21"/>
      <w:szCs w:val="21"/>
      <w:u w:val="none"/>
      <w:effect w:val="none"/>
      <w:vertAlign w:val="baseline"/>
      <w:cs w:val="0"/>
      <w:em w:val="none"/>
      <w:lang w:bidi="ru-RU" w:eastAsia="ru-RU" w:val="ru-RU"/>
    </w:r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Сеткатаблицы2">
    <w:name w:val="Сетка таблицы2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="-425" w:right="-2234" w:leftChars="-1" w:rightChars="0" w:firstLine="1168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2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Содержание&quot;Литература&quot;">
    <w:name w:val="Содержание &quot;Литература&quot;"/>
    <w:basedOn w:val="Абзацсписка"/>
    <w:next w:val="Содержание&quot;Литература&quot;"/>
    <w:autoRedefine w:val="0"/>
    <w:hidden w:val="0"/>
    <w:qFormat w:val="0"/>
    <w:pPr>
      <w:numPr>
        <w:ilvl w:val="0"/>
        <w:numId w:val="34"/>
      </w:num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Содержание&quot;Литература&quot;Знак">
    <w:name w:val="Содержание &quot;Литература&quot; Знак"/>
    <w:next w:val="Содержание&quot;Литература&quot;Знак"/>
    <w:autoRedefine w:val="0"/>
    <w:hidden w:val="0"/>
    <w:qFormat w:val="0"/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Содержание&quot;Табличныеданные&quot;">
    <w:name w:val="Содержание &quot;Табличные данные&quot;"/>
    <w:basedOn w:val="Обычный"/>
    <w:next w:val="Содержание&quot;Табличныеданные&quot;"/>
    <w:autoRedefine w:val="0"/>
    <w:hidden w:val="0"/>
    <w:qFormat w:val="0"/>
    <w:pPr>
      <w:suppressAutoHyphens w:val="1"/>
      <w:spacing w:after="0" w:line="2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одержание&quot;Основнойабзац&quot;">
    <w:name w:val="Содержание &quot;Основной абзац&quot;"/>
    <w:basedOn w:val="Обычный"/>
    <w:next w:val="Содержание&quot;Основнойабзац&quot;"/>
    <w:autoRedefine w:val="0"/>
    <w:hidden w:val="0"/>
    <w:qFormat w:val="0"/>
    <w:pPr>
      <w:suppressAutoHyphens w:val="1"/>
      <w:spacing w:after="200" w:line="24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Содержание&quot;Основнойабзац&quot;Знак">
    <w:name w:val="Содержание &quot;Основной абзац&quot; Знак"/>
    <w:next w:val="Содержание&quot;Основнойабзац&quot;Знак"/>
    <w:autoRedefine w:val="0"/>
    <w:hidden w:val="0"/>
    <w:qFormat w:val="0"/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indow.edu.ru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.lanbook.com/" TargetMode="External"/><Relationship Id="rId8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DioJdQy1nQAIWzr+F77aY8TSw==">AMUW2mXqbsAv1/6mJ9EkZXXLNRK3Nq0OKc+b8nvxjNLeJ8RwprcU6mxKyfiZ4PM+g+uiKjm1S0aQzxiIJIP2Z6at9ndsgkZClV5upoN3jf5f0RLNZQ0J94A01ueReNDGLduKV6XR0RIxLAepN/wSP0yzdGiSM2wKnsRTi34CSQuG6eF+wUoT3WDKIws0oGt5L/D6r7WlO2bQFkzDsu6qu9Vvo3LTOqT9ScDEg/+fHyYX4NAesQCZGK+6qr8SpTYAOrpD4Gc09AsNvEZUfgdXfdlfA6eZ5NUE6QnpQ+xDJUoeAmLAI8eKc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2020-09-01T15:15:00Z</dcterms:created>
  <dc:creator>Админ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