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4EF5" w14:textId="077F0D5F" w:rsidR="00593B8B" w:rsidRDefault="00FE4BCE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hjfhza9wb6x0"/>
      <w:bookmarkEnd w:id="0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</w:t>
      </w:r>
      <w:r w:rsidR="000F7C5F" w:rsidRPr="000F7C5F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2.4. </w:t>
      </w:r>
      <w:r w:rsidR="000F7C5F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«</w:t>
      </w:r>
      <w:r w:rsidR="000F7C5F" w:rsidRPr="000F7C5F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Энергетика и электротехника</w:t>
      </w:r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»</w:t>
      </w:r>
    </w:p>
    <w:p w14:paraId="6A0BCC8A" w14:textId="77777777" w:rsidR="00593B8B" w:rsidRDefault="00593B8B">
      <w:pPr>
        <w:rPr>
          <w:b/>
          <w:bCs/>
          <w:shd w:val="clear" w:color="auto" w:fill="FFFFFF"/>
        </w:rPr>
      </w:pPr>
    </w:p>
    <w:p w14:paraId="6FF4A93F" w14:textId="313C0282" w:rsidR="00061D5E" w:rsidRDefault="00061D5E" w:rsidP="00061D5E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040FFD" w:rsidRPr="00040FFD">
        <w:rPr>
          <w:rFonts w:ascii="Times New Roman" w:hAnsi="Times New Roman"/>
          <w:b/>
          <w:bCs/>
          <w:i/>
          <w:iCs/>
          <w:sz w:val="28"/>
          <w:szCs w:val="28"/>
        </w:rPr>
        <w:t>2.4. «Энергетика и электротехника»</w:t>
      </w:r>
      <w:r w:rsidR="00040FF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программам подготовки научных и научно-педагогических кадров в аспирантуре.</w:t>
      </w:r>
    </w:p>
    <w:p w14:paraId="70BCB9F3" w14:textId="5351A340" w:rsidR="006F01C5" w:rsidRDefault="006F01C5" w:rsidP="006F01C5">
      <w:pPr>
        <w:spacing w:before="2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BE443F" w:rsidRPr="00BE443F">
        <w:rPr>
          <w:rFonts w:ascii="Times New Roman" w:hAnsi="Times New Roman"/>
          <w:sz w:val="28"/>
          <w:szCs w:val="28"/>
        </w:rPr>
        <w:t>на основе требований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13369A3D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30C7CC7C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7BFC7EF8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209FECB4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32486B91" w14:textId="77777777" w:rsidR="006F01C5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23599D61" w14:textId="1F5359AB" w:rsidR="00061D5E" w:rsidRDefault="006F01C5" w:rsidP="006F01C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3FF75500" w14:textId="77777777" w:rsidR="00061D5E" w:rsidRDefault="00061D5E" w:rsidP="00061D5E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4B4C6" w14:textId="77777777" w:rsidR="00061D5E" w:rsidRDefault="00061D5E" w:rsidP="00061D5E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7C641" w14:textId="77777777" w:rsidR="00061D5E" w:rsidRDefault="00061D5E" w:rsidP="00061D5E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D7989" w14:textId="77777777" w:rsidR="00061D5E" w:rsidRDefault="00061D5E" w:rsidP="00061D5E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B0139" w14:textId="77777777" w:rsidR="00593B8B" w:rsidRDefault="00593B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3AAA36D" w14:textId="77777777" w:rsidR="00593B8B" w:rsidRDefault="00FE4BCE">
      <w:pPr>
        <w:pStyle w:val="1"/>
        <w:keepNext w:val="0"/>
        <w:keepLines w:val="0"/>
        <w:spacing w:after="0" w:line="240" w:lineRule="auto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14:paraId="044C5D86" w14:textId="1C3F352D" w:rsidR="00593B8B" w:rsidRDefault="000F7C5F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sfmniuvy2tn1"/>
      <w:bookmarkEnd w:id="1"/>
      <w:r>
        <w:rPr>
          <w:rFonts w:ascii="Times New Roman" w:hAnsi="Times New Roman"/>
          <w:b/>
          <w:bCs/>
          <w:sz w:val="28"/>
          <w:szCs w:val="28"/>
        </w:rPr>
        <w:lastRenderedPageBreak/>
        <w:t>Научная специальность</w:t>
      </w:r>
      <w:r w:rsidR="00FE4BCE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" w:name="_Hlk169004011"/>
      <w:r w:rsidRPr="000F7C5F">
        <w:rPr>
          <w:rFonts w:ascii="Times New Roman" w:hAnsi="Times New Roman"/>
          <w:b/>
          <w:bCs/>
          <w:sz w:val="28"/>
          <w:szCs w:val="28"/>
        </w:rPr>
        <w:t>2.4.8. Машины и аппараты, процессы холодильной и криогенной техники</w:t>
      </w:r>
      <w:bookmarkEnd w:id="2"/>
    </w:p>
    <w:p w14:paraId="00AC97C1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Необратимые потери обратных циклов. Способы сокращения необратимых потерь.</w:t>
      </w:r>
    </w:p>
    <w:p w14:paraId="784671D2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Рабочие вещества холодильных машин. Требования, предъявляемые к термодинамическим и теплофизическим свойствам рабочих веществ. Выбор рабочих веществ.</w:t>
      </w:r>
    </w:p>
    <w:p w14:paraId="418973A9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Причины перехода к двухступенчатому сжатию в парокомпрессорных холодильных машинах. Циклы и схемы двухступенчатых холодильных машин. Тепловой расчет двухступенчатых холодильных машин.</w:t>
      </w:r>
    </w:p>
    <w:p w14:paraId="5126EED7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Индикаторная диаграмма действительного поршневого компрессора. Определение индикаторного коэффициента всасывания Ai.</w:t>
      </w:r>
    </w:p>
    <w:p w14:paraId="5DA57CC7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Объемные и энергетические потери в холодильном винтовом компрессоре.</w:t>
      </w:r>
    </w:p>
    <w:p w14:paraId="30B0D3DB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Центробежный компрессор, схема и принцип действия. Рабочие процессы в двухступенчатом центробежном компрессоре в s-T и i-p диаграммах.</w:t>
      </w:r>
    </w:p>
    <w:p w14:paraId="0ABC522D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Схема одноступенчатой абсорбционной водоаммиачной холодильной машины.</w:t>
      </w:r>
    </w:p>
    <w:p w14:paraId="75A9451D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Назначение изоляции охлаждаемых помещений, типы теплоизоляционных ограждающих конструкций и их свойства.</w:t>
      </w:r>
    </w:p>
    <w:p w14:paraId="79CD4F49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Сравнение безнасосного и насосного способов подачи жидкого хладагента в испарительную систему.</w:t>
      </w:r>
    </w:p>
    <w:p w14:paraId="54679722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ab/>
        <w:t>Непосредственное и косвенное охлаждение объектов.</w:t>
      </w:r>
    </w:p>
    <w:p w14:paraId="251DD7AF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Централизованное и децентрализованное холодоснабжение, их достоинства и недостатки.</w:t>
      </w:r>
    </w:p>
    <w:p w14:paraId="04E8105F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Влияние смазочного масла, присутствующего в системе, на работу холодильной установки.</w:t>
      </w:r>
    </w:p>
    <w:p w14:paraId="55C8BE0A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Безопасный режим работы холодильной установки, его назначение и основные параметры.</w:t>
      </w:r>
    </w:p>
    <w:p w14:paraId="112F61F3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  <w:t>Парокомпрессорные тепловые насосы.</w:t>
      </w:r>
    </w:p>
    <w:p w14:paraId="61CD525C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>Пути экономии энергии на холодильных установках.</w:t>
      </w:r>
    </w:p>
    <w:p w14:paraId="1CDD7E46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  <w:t>Основные методы получения низких температур, используемые в криогенной технике. Сравнительные характеристики их эффективности.</w:t>
      </w:r>
    </w:p>
    <w:p w14:paraId="7841F7A7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  <w:t>Идеальные циклы криостатирования.</w:t>
      </w:r>
    </w:p>
    <w:p w14:paraId="15C6B2AA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  <w:t>Идеальный цикл охлаждения, конденсации и кристаллизации.</w:t>
      </w:r>
    </w:p>
    <w:p w14:paraId="02C0D3F1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>Ступени с внешним охлаждением криогенных циклов.</w:t>
      </w:r>
    </w:p>
    <w:p w14:paraId="3A8F7029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  <w:t>Ступени с расширением газа в детандере.</w:t>
      </w:r>
    </w:p>
    <w:p w14:paraId="2BCEA3CC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ab/>
        <w:t>Цикл с предварительным охлаждением и дросселированием .</w:t>
      </w:r>
    </w:p>
    <w:p w14:paraId="316E9DDB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ab/>
        <w:t>Циклы с применением нескольких ступеней предварительного охлаждения.</w:t>
      </w:r>
    </w:p>
    <w:p w14:paraId="7BAA9EBD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ab/>
        <w:t>Цикл высокого давления Гейландта.</w:t>
      </w:r>
    </w:p>
    <w:p w14:paraId="5B98C41A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ab/>
        <w:t>Цикл низкого давления П.Л. Капицы.</w:t>
      </w:r>
    </w:p>
    <w:p w14:paraId="0EA7F4A3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ab/>
        <w:t>Термодинамические параметры влажного воздуха.</w:t>
      </w:r>
    </w:p>
    <w:p w14:paraId="5C60C6DD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</w:t>
      </w:r>
      <w:r>
        <w:rPr>
          <w:rFonts w:ascii="Times New Roman" w:hAnsi="Times New Roman"/>
          <w:sz w:val="28"/>
          <w:szCs w:val="28"/>
        </w:rPr>
        <w:tab/>
        <w:t>Диаграмма состояния влажного воздуха.</w:t>
      </w:r>
    </w:p>
    <w:p w14:paraId="07B9E83A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ab/>
        <w:t>Процесс нагрева в поверхностном воздухонагревателе.</w:t>
      </w:r>
    </w:p>
    <w:p w14:paraId="020EA7AE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ab/>
        <w:t>Политропные процессы обработки воздуха водой.</w:t>
      </w:r>
    </w:p>
    <w:p w14:paraId="074370F1" w14:textId="77777777" w:rsidR="00593B8B" w:rsidRDefault="00FE4BC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ab/>
        <w:t>Рекуператоры теплоты, их работа в системе вентиляции и кондиционирования воздуха.</w:t>
      </w:r>
    </w:p>
    <w:p w14:paraId="41507FE8" w14:textId="0A3A1C1F" w:rsidR="00593B8B" w:rsidRDefault="00FE4BCE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ab/>
        <w:t>Подбор вентилятора по заданным параметрам. Рабочая точка вентилятора.</w:t>
      </w:r>
    </w:p>
    <w:p w14:paraId="72557CDE" w14:textId="54A445E9" w:rsidR="002A70D1" w:rsidRDefault="002A70D1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53551E8" w14:textId="4E051709" w:rsidR="0068429A" w:rsidRDefault="00E234C0" w:rsidP="0068429A">
      <w:pPr>
        <w:widowControl w:val="0"/>
        <w:tabs>
          <w:tab w:val="right" w:leader="underscore" w:pos="9639"/>
        </w:tabs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34C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Рекомендованная литература для научной специальности 2.4.8.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E234C0">
        <w:rPr>
          <w:rFonts w:ascii="Times New Roman" w:eastAsia="Calibri" w:hAnsi="Times New Roman"/>
          <w:b/>
          <w:sz w:val="28"/>
          <w:szCs w:val="28"/>
          <w:lang w:eastAsia="en-US"/>
        </w:rPr>
        <w:t>Машины и аппараты, процессы холодильной и криогенной техники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Pr="00E234C0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14:paraId="67B0B9C4" w14:textId="77777777" w:rsidR="0068429A" w:rsidRPr="0068429A" w:rsidRDefault="0068429A" w:rsidP="0068429A">
      <w:pPr>
        <w:widowControl w:val="0"/>
        <w:tabs>
          <w:tab w:val="right" w:leader="underscore" w:pos="9639"/>
        </w:tabs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891975A" w14:textId="77777777" w:rsidR="0068429A" w:rsidRPr="0068429A" w:rsidRDefault="0068429A" w:rsidP="0068429A">
      <w:pPr>
        <w:pStyle w:val="a5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OLE_LINK22"/>
      <w:bookmarkStart w:id="4" w:name="OLE_LINK24"/>
      <w:r w:rsidRPr="0068429A">
        <w:rPr>
          <w:rFonts w:ascii="Times New Roman" w:hAnsi="Times New Roman"/>
          <w:sz w:val="28"/>
          <w:szCs w:val="28"/>
        </w:rPr>
        <w:t>Малинина О.С., Малышев А.А. Низкотемпературные системы. Введение и инновационные направления развития: Учебно-методическое пособие. - Санкт-Петербург: Университет ИТМО, 2020.</w:t>
      </w:r>
    </w:p>
    <w:p w14:paraId="146827CC" w14:textId="77777777" w:rsidR="0068429A" w:rsidRPr="0068429A" w:rsidRDefault="0068429A" w:rsidP="0068429A">
      <w:pPr>
        <w:pStyle w:val="a5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29A">
        <w:rPr>
          <w:rFonts w:ascii="Times New Roman" w:hAnsi="Times New Roman"/>
          <w:sz w:val="28"/>
          <w:szCs w:val="28"/>
        </w:rPr>
        <w:t>Малышев А.А., Татаренко Ю.В., Киссер К.В. Энергетика. Часть I: Учебно-методическое пособие. - Санкт-Петербург: Университет ИТМО, 2020. - 74 с.</w:t>
      </w:r>
    </w:p>
    <w:p w14:paraId="7ACB7740" w14:textId="77777777" w:rsidR="0068429A" w:rsidRPr="0068429A" w:rsidRDefault="0068429A" w:rsidP="0068429A">
      <w:pPr>
        <w:pStyle w:val="a5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29A">
        <w:rPr>
          <w:rFonts w:ascii="Times New Roman" w:hAnsi="Times New Roman"/>
          <w:sz w:val="28"/>
          <w:szCs w:val="28"/>
        </w:rPr>
        <w:t>Малышев А.А., Рябова Т.В. Основы мировой энергетики: учебное пособие. - Санкт-Петербург: Университет ИТМО, 2022. - 201 с.</w:t>
      </w:r>
    </w:p>
    <w:p w14:paraId="6AAAD0A7" w14:textId="77777777" w:rsidR="0068429A" w:rsidRPr="0068429A" w:rsidRDefault="0068429A" w:rsidP="0068429A">
      <w:pPr>
        <w:pStyle w:val="a5"/>
        <w:numPr>
          <w:ilvl w:val="0"/>
          <w:numId w:val="1"/>
        </w:numPr>
        <w:spacing w:after="160" w:line="240" w:lineRule="auto"/>
        <w:ind w:left="0" w:firstLine="0"/>
        <w:jc w:val="both"/>
        <w:rPr>
          <w:rStyle w:val="layout"/>
          <w:rFonts w:ascii="Times New Roman" w:hAnsi="Times New Roman"/>
          <w:sz w:val="28"/>
          <w:szCs w:val="28"/>
        </w:rPr>
      </w:pPr>
      <w:r w:rsidRPr="0068429A">
        <w:rPr>
          <w:rFonts w:ascii="Times New Roman" w:hAnsi="Times New Roman"/>
          <w:sz w:val="28"/>
          <w:szCs w:val="28"/>
        </w:rPr>
        <w:t>Татаренко Ю.В. Тепловые расчеты циклов холодильных машин: Учебно-методическое пособие - Санкт-Петербург: Университет ИТМО, 2018. - 62 с.</w:t>
      </w:r>
    </w:p>
    <w:bookmarkEnd w:id="3"/>
    <w:bookmarkEnd w:id="4"/>
    <w:p w14:paraId="361380FE" w14:textId="77777777" w:rsidR="0068429A" w:rsidRPr="0068429A" w:rsidRDefault="0068429A" w:rsidP="0068429A">
      <w:pPr>
        <w:pStyle w:val="a5"/>
        <w:numPr>
          <w:ilvl w:val="0"/>
          <w:numId w:val="1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8429A">
        <w:rPr>
          <w:rFonts w:ascii="Times New Roman" w:eastAsia="Times New Roman" w:hAnsi="Times New Roman"/>
          <w:sz w:val="28"/>
          <w:szCs w:val="28"/>
        </w:rPr>
        <w:t xml:space="preserve">Цветков, О. Б, Лаптев Ю.А., Баранцов А.А. Расчет свойств холодильных агентов: учебно-методическое пособие / СПб.: Санкт-Петербургский национальный исследовательский университет информационных технологий, механики и оптики, 2018. </w:t>
      </w:r>
      <w:hyperlink r:id="rId7" w:history="1">
        <w:r w:rsidRPr="0068429A">
          <w:rPr>
            <w:rStyle w:val="a3"/>
            <w:rFonts w:ascii="Times New Roman" w:eastAsia="Times New Roman" w:hAnsi="Times New Roman"/>
            <w:sz w:val="28"/>
            <w:szCs w:val="28"/>
          </w:rPr>
          <w:t>https://e.lanbook.com/book/91375</w:t>
        </w:r>
      </w:hyperlink>
    </w:p>
    <w:p w14:paraId="25486073" w14:textId="01D37CE2" w:rsidR="0068429A" w:rsidRPr="0068429A" w:rsidRDefault="0068429A" w:rsidP="0068429A">
      <w:pPr>
        <w:pStyle w:val="a5"/>
        <w:numPr>
          <w:ilvl w:val="0"/>
          <w:numId w:val="1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8429A">
        <w:rPr>
          <w:rFonts w:ascii="Times New Roman" w:eastAsia="Times New Roman" w:hAnsi="Times New Roman"/>
          <w:sz w:val="28"/>
          <w:szCs w:val="28"/>
          <w:lang w:eastAsia="ru-RU"/>
        </w:rPr>
        <w:t>Баранов А.Ю., Соколова Е.В. Хранение и транспортировка криогенных жидкостей. Часть 2: учебно-методическое пособие.– СПб: Университет ИТМО, 2018. – 60 с.</w:t>
      </w:r>
    </w:p>
    <w:p w14:paraId="5F479980" w14:textId="77777777" w:rsidR="002A70D1" w:rsidRDefault="002A70D1" w:rsidP="002A70D1">
      <w:pPr>
        <w:spacing w:before="240" w:line="360" w:lineRule="auto"/>
        <w:jc w:val="both"/>
      </w:pPr>
    </w:p>
    <w:sectPr w:rsidR="002A70D1">
      <w:headerReference w:type="default" r:id="rId8"/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452D" w14:textId="77777777" w:rsidR="0073635C" w:rsidRDefault="00FE4BCE">
      <w:pPr>
        <w:spacing w:line="240" w:lineRule="auto"/>
      </w:pPr>
      <w:r>
        <w:separator/>
      </w:r>
    </w:p>
  </w:endnote>
  <w:endnote w:type="continuationSeparator" w:id="0">
    <w:p w14:paraId="57BB44E0" w14:textId="77777777" w:rsidR="0073635C" w:rsidRDefault="00FE4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5F1B" w14:textId="77777777" w:rsidR="00593B8B" w:rsidRDefault="00593B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B426" w14:textId="77777777" w:rsidR="0073635C" w:rsidRDefault="00FE4BCE">
      <w:pPr>
        <w:spacing w:line="240" w:lineRule="auto"/>
      </w:pPr>
      <w:r>
        <w:separator/>
      </w:r>
    </w:p>
  </w:footnote>
  <w:footnote w:type="continuationSeparator" w:id="0">
    <w:p w14:paraId="2D80A0F1" w14:textId="77777777" w:rsidR="0073635C" w:rsidRDefault="00FE4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DE9B" w14:textId="77777777" w:rsidR="00593B8B" w:rsidRDefault="00593B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F6833"/>
    <w:multiLevelType w:val="hybridMultilevel"/>
    <w:tmpl w:val="4CC8F366"/>
    <w:lvl w:ilvl="0" w:tplc="5AA03A16">
      <w:start w:val="1"/>
      <w:numFmt w:val="decimal"/>
      <w:lvlText w:val="%1."/>
      <w:lvlJc w:val="left"/>
      <w:pPr>
        <w:ind w:left="2321" w:hanging="750"/>
      </w:pPr>
      <w:rPr>
        <w:rFonts w:ascii="Times New Roman" w:eastAsia="Calibri" w:hAnsi="Times New Roman" w:cs="Times New Roman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3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8B"/>
    <w:rsid w:val="00040FFD"/>
    <w:rsid w:val="00061D5E"/>
    <w:rsid w:val="000F7C5F"/>
    <w:rsid w:val="002A70D1"/>
    <w:rsid w:val="003C18F9"/>
    <w:rsid w:val="00593B8B"/>
    <w:rsid w:val="0068429A"/>
    <w:rsid w:val="006F01C5"/>
    <w:rsid w:val="0073635C"/>
    <w:rsid w:val="00785E8D"/>
    <w:rsid w:val="00A57549"/>
    <w:rsid w:val="00BE443F"/>
    <w:rsid w:val="00E234C0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6900"/>
  <w15:docId w15:val="{041D327B-78F7-4AA7-ADF5-2A1F4783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link w:val="a6"/>
    <w:uiPriority w:val="34"/>
    <w:qFormat/>
    <w:rsid w:val="006842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alibri" w:eastAsia="Calibri" w:hAnsi="Calibri" w:cs="Times New Roman"/>
      <w:color w:val="auto"/>
      <w:bdr w:val="none" w:sz="0" w:space="0" w:color="auto"/>
      <w:lang w:eastAsia="en-US"/>
    </w:rPr>
  </w:style>
  <w:style w:type="character" w:customStyle="1" w:styleId="a6">
    <w:name w:val="Абзац списка Знак"/>
    <w:link w:val="a5"/>
    <w:uiPriority w:val="34"/>
    <w:rsid w:val="0068429A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layout">
    <w:name w:val="layout"/>
    <w:basedOn w:val="a0"/>
    <w:rsid w:val="0068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91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Asp11</dc:creator>
  <cp:lastModifiedBy>Данильченко Дмитрий Владимирович</cp:lastModifiedBy>
  <cp:revision>12</cp:revision>
  <dcterms:created xsi:type="dcterms:W3CDTF">2022-03-28T11:36:00Z</dcterms:created>
  <dcterms:modified xsi:type="dcterms:W3CDTF">2024-06-11T10:13:00Z</dcterms:modified>
</cp:coreProperties>
</file>