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850B" w14:textId="77777777" w:rsidR="00406CF0" w:rsidRDefault="00D260CF" w:rsidP="00D260CF">
      <w:pPr>
        <w:pStyle w:val="1"/>
        <w:keepNext w:val="0"/>
        <w:keepLines w:val="0"/>
        <w:spacing w:before="48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bookmarkStart w:id="0" w:name="_usn6eoxk4bd7" w:colFirst="0" w:colLast="0"/>
      <w:bookmarkEnd w:id="0"/>
      <w:r w:rsidRPr="00D260CF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Программа вступительного экзамена по направлению подготовки 06.06.01«Биологические науки»</w:t>
      </w:r>
    </w:p>
    <w:p w14:paraId="59770116" w14:textId="77777777" w:rsidR="00E71BD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571A034" w14:textId="77777777"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Целью вступительного испытания является оценка уровня освоения поступающим компетенций, необходимых для обучения по направлению </w:t>
      </w:r>
      <w:r w:rsidRPr="00E71BDA">
        <w:rPr>
          <w:rFonts w:ascii="Times New Roman" w:hAnsi="Times New Roman" w:cs="Times New Roman"/>
          <w:sz w:val="28"/>
          <w:szCs w:val="28"/>
        </w:rPr>
        <w:t>06.06.01«Биологические науки»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AB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ПОДГОТОВКИ НАУЧНО-ПЕДАГОГИЧЕСКИХ КАДРОВ В АСПИРАНТУРЕ. Программы вступительных испытаний при приеме на обучение в аспирантуре формируются на основе федеральных государственных образовательных стандартов высшего образования (СУОС Университета ИТМО) по программам специалитета или магистратуры. </w:t>
      </w:r>
    </w:p>
    <w:p w14:paraId="331BC45B" w14:textId="77777777"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Форма вступительного испытания: устно-письменная</w:t>
      </w:r>
    </w:p>
    <w:p w14:paraId="4B48AC40" w14:textId="77777777"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Форма вступительного испытания с использованием дистанционных технологий: тест, устно-письменная </w:t>
      </w:r>
    </w:p>
    <w:p w14:paraId="3E05013F" w14:textId="77777777"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Продолжительность проведения вступительного испытания. Продолжительность вступительного испытания - не более 90 минут.</w:t>
      </w:r>
    </w:p>
    <w:p w14:paraId="610D9A3D" w14:textId="77777777"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Критерии оценивания: “неудовлетворительно”, “Удовлетворительно”, “Хорошо”, “Отлично”</w:t>
      </w:r>
    </w:p>
    <w:p w14:paraId="61E2F385" w14:textId="77777777"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Минимальный проходной балл, подтверждающий успешное прохождение вступительных испытаний: оценка “удовлетворительно”.</w:t>
      </w:r>
    </w:p>
    <w:p w14:paraId="5AA51B98" w14:textId="77777777" w:rsidR="00E71BDA" w:rsidRPr="00811ABA" w:rsidRDefault="00E71BDA" w:rsidP="00E71BDA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811ABA">
        <w:rPr>
          <w:rFonts w:ascii="Times New Roman" w:hAnsi="Times New Roman" w:cs="Times New Roman"/>
          <w:sz w:val="28"/>
          <w:szCs w:val="28"/>
        </w:rPr>
        <w:t>Перечень принадлежностей,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0B206DBD" w14:textId="77777777" w:rsidR="00E71BDA" w:rsidRPr="00E71BDA" w:rsidRDefault="00E71BDA" w:rsidP="00E71BDA">
      <w:pPr>
        <w:rPr>
          <w:highlight w:val="white"/>
        </w:rPr>
      </w:pPr>
    </w:p>
    <w:p w14:paraId="761EA521" w14:textId="77777777" w:rsidR="00406CF0" w:rsidRPr="00D260CF" w:rsidRDefault="00D260CF" w:rsidP="00D260CF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uwmideiw19h1" w:colFirst="0" w:colLast="0"/>
      <w:bookmarkEnd w:id="1"/>
      <w:r w:rsidRPr="00D260CF">
        <w:rPr>
          <w:rFonts w:ascii="Times New Roman" w:eastAsia="Times New Roman" w:hAnsi="Times New Roman" w:cs="Times New Roman"/>
          <w:b/>
          <w:sz w:val="28"/>
          <w:szCs w:val="28"/>
        </w:rPr>
        <w:t>Профиль подготовки 03.01.04 «Биохимия»</w:t>
      </w:r>
    </w:p>
    <w:p w14:paraId="10B1C90B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белков. Первичная структура полипептидной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цепи и методы её изучения.</w:t>
      </w:r>
    </w:p>
    <w:p w14:paraId="0F7A6DC3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Bторичные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посредники действия гормонов.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Аденилатциклазная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система.</w:t>
      </w:r>
    </w:p>
    <w:p w14:paraId="66D17F3F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Вторичная,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третичная и четвертичная структуры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белков.</w:t>
      </w:r>
    </w:p>
    <w:p w14:paraId="0E0B7094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Эндокринная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система организма. Строение и механизмы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действия гормонов.</w:t>
      </w:r>
    </w:p>
    <w:p w14:paraId="67EA8553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Физико-химические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свойства белков и белковых растворов.</w:t>
      </w:r>
    </w:p>
    <w:p w14:paraId="2B09BDC2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Водорастворимые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витамины – предшественники коферментов.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Аскорбиновая кислота и её биологические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функции.</w:t>
      </w:r>
    </w:p>
    <w:p w14:paraId="2FC197F0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ферментативных реакций в биологических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системах. Классификация и номенклатура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ферментов. Механизм действия и единицы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активности ферментов. </w:t>
      </w:r>
      <w:r w:rsidRPr="00D260CF">
        <w:rPr>
          <w:sz w:val="28"/>
          <w:szCs w:val="28"/>
        </w:rPr>
        <w:tab/>
      </w:r>
    </w:p>
    <w:p w14:paraId="30EEB193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Строение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и биологические функции ДНК и РНК.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Механизмы мутаций. Рекомбинантные ДНК,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их получение и использование.</w:t>
      </w:r>
    </w:p>
    <w:p w14:paraId="501F10A5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ферментативной реакции по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Михаэлису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Ментен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Кm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Vmax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, расчёт кинетических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констант по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Лайнуиверу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Берку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CE6547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Жирорастворимые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витамины. Регуляция транскрипции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метаболитами жирорастворимых витаминов.</w:t>
      </w:r>
    </w:p>
    <w:p w14:paraId="53103EBE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температуры, рН и концентрации субстрата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на скорость ферментативных реакций.</w:t>
      </w:r>
    </w:p>
    <w:p w14:paraId="3143D2B8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Строение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и биологические функции углеводов.</w:t>
      </w:r>
    </w:p>
    <w:p w14:paraId="11F7B291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Активный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и аллостерический центры ферментов.</w:t>
      </w:r>
    </w:p>
    <w:p w14:paraId="668A105B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Дихотомический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апотомический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пути обмена глюкозы.</w:t>
      </w:r>
    </w:p>
    <w:p w14:paraId="59A26F4A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Множественные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молекулярные формы ферментов. Изоферменты,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методы определения, тканевая специфичность,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биологическая роль.</w:t>
      </w:r>
    </w:p>
    <w:p w14:paraId="479449DE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Гликолиз.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Аэробное окисление моносахаридов и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его энергетическое значение.</w:t>
      </w:r>
    </w:p>
    <w:p w14:paraId="1EE29747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Механизмы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регуляции активности ферментов. </w:t>
      </w:r>
      <w:r w:rsidRPr="00D260CF">
        <w:rPr>
          <w:sz w:val="28"/>
          <w:szCs w:val="28"/>
        </w:rPr>
        <w:tab/>
      </w:r>
    </w:p>
    <w:p w14:paraId="75D23929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Гормональная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регуляция обмена углеводов и уровня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сахара в крови. </w:t>
      </w:r>
    </w:p>
    <w:p w14:paraId="1CE7C6D8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Активаторы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и ингибиторы ферментов. Классификация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ингибиторов. </w:t>
      </w:r>
      <w:r w:rsidRPr="00D260CF">
        <w:rPr>
          <w:sz w:val="28"/>
          <w:szCs w:val="28"/>
        </w:rPr>
        <w:tab/>
      </w:r>
    </w:p>
    <w:p w14:paraId="02C40425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и физико-химические свойства липидов.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Фосфолипиды как важнейшие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структурно-функциональные компоненты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биологических мембран.</w:t>
      </w:r>
    </w:p>
    <w:p w14:paraId="34DFB158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Митохондриальное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окисление. Цепь переноса электронов.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Окислительное фосфорилирование.</w:t>
      </w:r>
    </w:p>
    <w:p w14:paraId="04A355C4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белков в питании человека и животных.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Азотистый баланс. Переваривание белков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в желудочно-кишечном тракте.</w:t>
      </w:r>
    </w:p>
    <w:p w14:paraId="091DEDB0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Микросомальное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окисление. Цитохром Р-450. Активные формы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кислорода и антиоксиданты.</w:t>
      </w:r>
    </w:p>
    <w:p w14:paraId="5C34363A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Жиры: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строение, свойства, энергетическое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значение.</w:t>
      </w:r>
    </w:p>
    <w:p w14:paraId="5A113F3D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Строение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саркомера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 сократительных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белков.</w:t>
      </w:r>
    </w:p>
    <w:p w14:paraId="62B3DDC7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Обмен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азотистых оснований. Синтез мочевой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кислоты.</w:t>
      </w:r>
    </w:p>
    <w:p w14:paraId="294FF43C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Схема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мышечного сокращения, взаимодействие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миозина, актина и АТФ. Роль ионов Ca2+ в регуляции мышечного сокращения.</w:t>
      </w:r>
    </w:p>
    <w:p w14:paraId="7B596C92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пути обмена аминокислот: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трансаминирование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дезаминирование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60CF">
        <w:rPr>
          <w:rFonts w:ascii="Times New Roman" w:eastAsia="Times New Roman" w:hAnsi="Times New Roman" w:cs="Times New Roman"/>
          <w:sz w:val="28"/>
          <w:szCs w:val="28"/>
        </w:rPr>
        <w:t>декарбоксилирование</w:t>
      </w:r>
      <w:proofErr w:type="spellEnd"/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Обезвреживание и выведение аммиака.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Цикл синтеза мочевины.</w:t>
      </w:r>
    </w:p>
    <w:p w14:paraId="30A727E2" w14:textId="77777777" w:rsidR="00406CF0" w:rsidRPr="00D260CF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этапы синтеза белка.</w:t>
      </w:r>
    </w:p>
    <w:p w14:paraId="17B1D2E9" w14:textId="02F59CA3" w:rsidR="00406CF0" w:rsidRPr="005646B9" w:rsidRDefault="00D260CF" w:rsidP="00D260CF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sz w:val="28"/>
          <w:szCs w:val="28"/>
        </w:rPr>
        <w:t xml:space="preserve">ß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 xml:space="preserve">–окисление и синтез высших жирных </w:t>
      </w:r>
      <w:r w:rsidRPr="00D260CF">
        <w:rPr>
          <w:rFonts w:ascii="Times New Roman" w:eastAsia="Times New Roman" w:hAnsi="Times New Roman" w:cs="Times New Roman"/>
          <w:sz w:val="28"/>
          <w:szCs w:val="28"/>
        </w:rPr>
        <w:tab/>
        <w:t>кислот.</w:t>
      </w:r>
    </w:p>
    <w:p w14:paraId="2386BD42" w14:textId="03174E9F" w:rsidR="005646B9" w:rsidRDefault="005646B9" w:rsidP="005646B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7440B1" w14:textId="51D7BE8B" w:rsidR="005646B9" w:rsidRPr="00D260CF" w:rsidRDefault="005646B9" w:rsidP="005646B9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0CF">
        <w:rPr>
          <w:rFonts w:ascii="Times New Roman" w:eastAsia="Times New Roman" w:hAnsi="Times New Roman" w:cs="Times New Roman"/>
          <w:b/>
          <w:sz w:val="28"/>
          <w:szCs w:val="28"/>
        </w:rPr>
        <w:t>Профиль подготовки 03.0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260C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260CF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Генетика</w:t>
      </w:r>
      <w:r w:rsidRPr="00D260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8207516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>Материальные основы наследственности. Локализация генов в хромосомах. Роль цитоплазматических факторов в передаче наследственной информации.</w:t>
      </w:r>
    </w:p>
    <w:p w14:paraId="1038B24C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Кариотип. Парность хромосом в соматических клетках. Гомологичные хромосомы. </w:t>
      </w:r>
    </w:p>
    <w:p w14:paraId="6A1CD743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>Специфичность морфологии и числа хромосом.</w:t>
      </w:r>
    </w:p>
    <w:p w14:paraId="6F7B1462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Функции нуклеиновых кислот в реализации генетической информации: репликация, транскрипция и трансляция. </w:t>
      </w:r>
    </w:p>
    <w:p w14:paraId="5FC9D4C8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Свойства генетического кода. </w:t>
      </w:r>
    </w:p>
    <w:p w14:paraId="5CF4ED1F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Молекулярная организация хромосом прокариот и эукариот. Уровни упаковки хроматина, </w:t>
      </w:r>
      <w:proofErr w:type="spellStart"/>
      <w:r w:rsidRPr="005646B9">
        <w:rPr>
          <w:rFonts w:ascii="Times New Roman" w:eastAsia="Times New Roman" w:hAnsi="Times New Roman" w:cs="Times New Roman"/>
          <w:sz w:val="28"/>
          <w:szCs w:val="28"/>
        </w:rPr>
        <w:t>нуклеосомы</w:t>
      </w:r>
      <w:proofErr w:type="spellEnd"/>
      <w:r w:rsidRPr="005646B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39B0C1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>Методы генетического анализа: гибридологический, мутационный, цитогенетический, генеалогический, популяционный, близнецовый, биохимический.</w:t>
      </w:r>
    </w:p>
    <w:p w14:paraId="2F3EA492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Моногибридные и полигибридные скрещивания. </w:t>
      </w:r>
    </w:p>
    <w:p w14:paraId="113C4152" w14:textId="152336D2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>Сцепленное наследование и кросси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говер. </w:t>
      </w:r>
    </w:p>
    <w:p w14:paraId="4FA296D1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>Методы, применяем</w:t>
      </w:r>
      <w:bookmarkStart w:id="2" w:name="_GoBack"/>
      <w:bookmarkEnd w:id="2"/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ые в генетическом анализе у бактерий и бактериофагов: </w:t>
      </w:r>
      <w:proofErr w:type="spellStart"/>
      <w:r w:rsidRPr="005646B9">
        <w:rPr>
          <w:rFonts w:ascii="Times New Roman" w:eastAsia="Times New Roman" w:hAnsi="Times New Roman" w:cs="Times New Roman"/>
          <w:sz w:val="28"/>
          <w:szCs w:val="28"/>
        </w:rPr>
        <w:t>клональный</w:t>
      </w:r>
      <w:proofErr w:type="spellEnd"/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 анализ, метод селективных сред, метод отпечатков и др.</w:t>
      </w:r>
    </w:p>
    <w:p w14:paraId="2B80BA53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>Методы изучения внеядерного наследования: реципрокные, возвратные и поглощающие скрещивания, метод трансплантации, биохимические методы.</w:t>
      </w:r>
    </w:p>
    <w:p w14:paraId="0478D94C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46B9">
        <w:rPr>
          <w:rFonts w:ascii="Times New Roman" w:eastAsia="Times New Roman" w:hAnsi="Times New Roman" w:cs="Times New Roman"/>
          <w:sz w:val="28"/>
          <w:szCs w:val="28"/>
        </w:rPr>
        <w:t>Плазмидное</w:t>
      </w:r>
      <w:proofErr w:type="spellEnd"/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 наследование. Свойства плазмид. Использование плазмид в генетических исследованиях.</w:t>
      </w:r>
    </w:p>
    <w:p w14:paraId="2B34F59A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>Классификация генных мутаций. Общая характеристика молекулярной природы возникновения генных мутаций.</w:t>
      </w:r>
    </w:p>
    <w:p w14:paraId="29BEE93E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Химический мутагенез. Факторы, модифицирующие мутационный процесс. Антимутагены. </w:t>
      </w:r>
    </w:p>
    <w:p w14:paraId="1C06B044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>Структурная организация генома эукариот. Интроны и экзоны, сплайсинг.</w:t>
      </w:r>
    </w:p>
    <w:p w14:paraId="47A4D1C8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Повторяющиеся элементы генома. Семейства генов. </w:t>
      </w:r>
      <w:proofErr w:type="spellStart"/>
      <w:r w:rsidRPr="005646B9">
        <w:rPr>
          <w:rFonts w:ascii="Times New Roman" w:eastAsia="Times New Roman" w:hAnsi="Times New Roman" w:cs="Times New Roman"/>
          <w:sz w:val="28"/>
          <w:szCs w:val="28"/>
        </w:rPr>
        <w:t>Псевдогены</w:t>
      </w:r>
      <w:proofErr w:type="spellEnd"/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. Регуляторные элементы генома. </w:t>
      </w:r>
    </w:p>
    <w:p w14:paraId="1910BE86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Полуконсервативный способ репликации ДНК. Полигенный контроль процесса репликации. Вилка репликации. </w:t>
      </w:r>
      <w:proofErr w:type="spellStart"/>
      <w:r w:rsidRPr="005646B9">
        <w:rPr>
          <w:rFonts w:ascii="Times New Roman" w:eastAsia="Times New Roman" w:hAnsi="Times New Roman" w:cs="Times New Roman"/>
          <w:sz w:val="28"/>
          <w:szCs w:val="28"/>
        </w:rPr>
        <w:t>Репликон</w:t>
      </w:r>
      <w:proofErr w:type="spellEnd"/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646B9">
        <w:rPr>
          <w:rFonts w:ascii="Times New Roman" w:eastAsia="Times New Roman" w:hAnsi="Times New Roman" w:cs="Times New Roman"/>
          <w:sz w:val="28"/>
          <w:szCs w:val="28"/>
        </w:rPr>
        <w:t>Рестрикционные</w:t>
      </w:r>
      <w:proofErr w:type="spellEnd"/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 эндонуклеазы.</w:t>
      </w:r>
    </w:p>
    <w:p w14:paraId="3269DE7E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Генетический контроль мутационного процесса. Механизмы спонтанного мутагенеза. </w:t>
      </w:r>
    </w:p>
    <w:p w14:paraId="22894A03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46B9">
        <w:rPr>
          <w:rFonts w:ascii="Times New Roman" w:eastAsia="Times New Roman" w:hAnsi="Times New Roman" w:cs="Times New Roman"/>
          <w:sz w:val="28"/>
          <w:szCs w:val="28"/>
        </w:rPr>
        <w:lastRenderedPageBreak/>
        <w:t>Посттранскрипционный</w:t>
      </w:r>
      <w:proofErr w:type="spellEnd"/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 уровень регуляции синтеза белков. Роль мигрирующих генетических элементов в регуляции генов.</w:t>
      </w:r>
    </w:p>
    <w:p w14:paraId="07E91E73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Задачи и методология генетической инженерии. </w:t>
      </w:r>
    </w:p>
    <w:p w14:paraId="1541CE96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Методы выделения и синтеза генов. Векторы на основе плазмид и ДНК фагов. </w:t>
      </w:r>
    </w:p>
    <w:p w14:paraId="189F1BCC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Способы получения рекомбинантных молекул ДНК, методы клонирования генов. </w:t>
      </w:r>
    </w:p>
    <w:p w14:paraId="2AFA29A4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Экспрессии </w:t>
      </w:r>
      <w:proofErr w:type="spellStart"/>
      <w:r w:rsidRPr="005646B9">
        <w:rPr>
          <w:rFonts w:ascii="Times New Roman" w:eastAsia="Times New Roman" w:hAnsi="Times New Roman" w:cs="Times New Roman"/>
          <w:sz w:val="28"/>
          <w:szCs w:val="28"/>
        </w:rPr>
        <w:t>гетерологических</w:t>
      </w:r>
      <w:proofErr w:type="spellEnd"/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 генов. Получение с помощью генетической инженерии трансгенных организмов.</w:t>
      </w:r>
    </w:p>
    <w:p w14:paraId="5A1C4BD2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Векторы эукариот. Дрожжи как объекты генетической инженерии. </w:t>
      </w:r>
    </w:p>
    <w:p w14:paraId="0A95AFED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Генетическая инженерия растений и животных. </w:t>
      </w:r>
    </w:p>
    <w:p w14:paraId="2B8ADB82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Трансформация клеток высших организмов, введение генов в зародышевые и соматические клетки животных. </w:t>
      </w:r>
    </w:p>
    <w:p w14:paraId="0913DDDA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 xml:space="preserve">Значение генетической инженерии для решения задач биотехнологии, сельского хозяйства. </w:t>
      </w:r>
    </w:p>
    <w:p w14:paraId="5A329C95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>Генетическая селекция.</w:t>
      </w:r>
    </w:p>
    <w:p w14:paraId="62ADD64B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>Генетика человека. Генетические исследования в медицине. Проблемы генотерапии.</w:t>
      </w:r>
    </w:p>
    <w:p w14:paraId="4202F71A" w14:textId="77777777" w:rsidR="005646B9" w:rsidRPr="005646B9" w:rsidRDefault="005646B9" w:rsidP="005646B9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6B9">
        <w:rPr>
          <w:rFonts w:ascii="Times New Roman" w:eastAsia="Times New Roman" w:hAnsi="Times New Roman" w:cs="Times New Roman"/>
          <w:sz w:val="28"/>
          <w:szCs w:val="28"/>
        </w:rPr>
        <w:t>Социальные аспекты генетической инженерии.</w:t>
      </w:r>
    </w:p>
    <w:p w14:paraId="4D6067A0" w14:textId="77777777" w:rsidR="005646B9" w:rsidRPr="00D260CF" w:rsidRDefault="005646B9" w:rsidP="005646B9">
      <w:pPr>
        <w:spacing w:line="360" w:lineRule="auto"/>
        <w:contextualSpacing/>
        <w:jc w:val="both"/>
        <w:rPr>
          <w:sz w:val="28"/>
          <w:szCs w:val="28"/>
        </w:rPr>
      </w:pPr>
    </w:p>
    <w:p w14:paraId="1BF4E4E7" w14:textId="77777777" w:rsidR="00406CF0" w:rsidRPr="00D260CF" w:rsidRDefault="00406CF0" w:rsidP="00D260CF">
      <w:pPr>
        <w:jc w:val="both"/>
        <w:rPr>
          <w:sz w:val="28"/>
          <w:szCs w:val="28"/>
        </w:rPr>
      </w:pPr>
    </w:p>
    <w:sectPr w:rsidR="00406CF0" w:rsidRPr="00D260CF" w:rsidSect="007D551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3DC"/>
    <w:multiLevelType w:val="hybridMultilevel"/>
    <w:tmpl w:val="09045558"/>
    <w:lvl w:ilvl="0" w:tplc="5FC6A496">
      <w:start w:val="1"/>
      <w:numFmt w:val="decimal"/>
      <w:lvlText w:val="%1."/>
      <w:lvlJc w:val="left"/>
      <w:pPr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5750"/>
    <w:multiLevelType w:val="multilevel"/>
    <w:tmpl w:val="6E6CB8D4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hint="default"/>
        <w:u w:val="none"/>
      </w:rPr>
    </w:lvl>
  </w:abstractNum>
  <w:abstractNum w:abstractNumId="2" w15:restartNumberingAfterBreak="0">
    <w:nsid w:val="4BE55A0F"/>
    <w:multiLevelType w:val="multilevel"/>
    <w:tmpl w:val="0A62CA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CF0"/>
    <w:rsid w:val="0006645B"/>
    <w:rsid w:val="00406CF0"/>
    <w:rsid w:val="005646B9"/>
    <w:rsid w:val="007D551D"/>
    <w:rsid w:val="00D260CF"/>
    <w:rsid w:val="00E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E6EA"/>
  <w15:docId w15:val="{9365DDD5-43EB-464A-BDDF-8B72F6B1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891</Words>
  <Characters>5427</Characters>
  <Application>Microsoft Office Word</Application>
  <DocSecurity>0</DocSecurity>
  <Lines>108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пк10</dc:creator>
  <cp:lastModifiedBy>пк10</cp:lastModifiedBy>
  <cp:revision>2</cp:revision>
  <dcterms:created xsi:type="dcterms:W3CDTF">2019-12-09T09:46:00Z</dcterms:created>
  <dcterms:modified xsi:type="dcterms:W3CDTF">2019-12-09T09:46:00Z</dcterms:modified>
</cp:coreProperties>
</file>