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/word/document.xml" Id="RA6083B1D" Type="http://schemas.openxmlformats.org/officeDocument/2006/relationships/officeDocument" /><Relationship Target="docProps/core.xml" Id="RCF288BA8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0" w:right="9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Паспорт научной специальности 4.3.3. «Пищевые системы»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8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8" w:line="268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Область науки: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14" w:line="268" w:lineRule="auto"/>
        <w:ind w:left="281" w:hanging="281"/>
      </w:pPr>
      <w:r>
        <w:rPr/>
        <w:t xml:space="preserve">Сельскохозяйственные науки</w:t>
      </w:r>
      <w:r>
        <w:rPr/>
        <w:t xml:space="preserve"> </w:t>
      </w:r>
    </w:p>
    <w:p>
      <w:pPr>
        <w:spacing w:before="0" w:after="29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8" w:line="268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Группа научных специальностей: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14" w:line="268" w:lineRule="auto"/>
        <w:ind w:left="-5"/>
      </w:pPr>
      <w:r>
        <w:rPr/>
        <w:t xml:space="preserve">4.3.</w:t>
      </w:r>
      <w:r>
        <w:rPr/>
        <w:t xml:space="preserve"> </w:t>
      </w:r>
      <w:r>
        <w:rPr/>
        <w:t xml:space="preserve">Агроинженерия и пищевые технологии</w:t>
      </w: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8" w:line="268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Наименование отрасли науки, по которой присуждаются ученые степени: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Технические</w:t>
      </w:r>
      <w:r>
        <w:rPr/>
        <w:t xml:space="preserve"> </w:t>
      </w:r>
    </w:p>
    <w:p>
      <w:pPr>
        <w:pStyle w:val="normal"/>
        <w:spacing w:before="0" w:after="14" w:line="268" w:lineRule="auto"/>
        <w:ind w:left="-5"/>
      </w:pPr>
      <w:r>
        <w:rPr/>
        <w:t xml:space="preserve">Биологические</w:t>
      </w:r>
      <w:r>
        <w:rPr/>
        <w:t xml:space="preserve"> </w:t>
      </w:r>
    </w:p>
    <w:p>
      <w:pPr>
        <w:spacing w:before="0" w:after="36" w:line="259" w:lineRule="auto"/>
        <w:ind w:left="0" w:firstLine="0"/>
        <w:jc w:val="left"/>
      </w:pPr>
      <w:r>
        <w:rPr/>
        <w:t xml:space="preserve"> </w:t>
      </w:r>
    </w:p>
    <w:p>
      <w:pPr>
        <w:spacing w:before="0" w:after="8" w:line="268" w:lineRule="auto"/>
        <w:ind w:left="-5" w:right="4637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Шифр научной специальности: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4.3.3. Пищевые системы</w:t>
      </w:r>
      <w:r>
        <w:rPr/>
        <w:t xml:space="preserve"> </w:t>
      </w:r>
    </w:p>
    <w:p>
      <w:pPr>
        <w:spacing w:before="0" w:after="34" w:line="259" w:lineRule="auto"/>
        <w:ind w:left="0" w:firstLine="0"/>
        <w:jc w:val="left"/>
      </w:pPr>
      <w:r>
        <w:rPr/>
        <w:t xml:space="preserve"> </w:t>
      </w:r>
    </w:p>
    <w:p>
      <w:pPr>
        <w:spacing w:before="0" w:after="8" w:line="268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Направления исследований: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История развития науки</w:t>
      </w:r>
      <w:r>
        <w:rPr/>
        <w:t xml:space="preserve">,</w:t>
      </w:r>
      <w:r>
        <w:rPr/>
        <w:t xml:space="preserve"> </w:t>
      </w:r>
      <w:r>
        <w:rPr/>
        <w:t xml:space="preserve">техники</w:t>
      </w:r>
      <w:r>
        <w:rPr/>
        <w:t xml:space="preserve"> </w:t>
      </w:r>
      <w:r>
        <w:rPr/>
        <w:t xml:space="preserve">и технологии</w:t>
      </w:r>
      <w:r>
        <w:rPr/>
        <w:t xml:space="preserve"> </w:t>
      </w:r>
      <w:r>
        <w:rPr/>
        <w:t xml:space="preserve">пищевых систем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Методология научных исследований в области пищевых систем.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Формирование и развитие устойчивых продовольственных систем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Технология обработки, хранения и переработки злаковых, бобовых культур, крупяных продуктов, плодоовощной продукции и виноградарства.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Технология мясной, молочной</w:t>
      </w:r>
      <w:r>
        <w:rPr/>
        <w:t xml:space="preserve"> </w:t>
      </w:r>
      <w:r>
        <w:rPr/>
        <w:t xml:space="preserve">и рыбной</w:t>
      </w:r>
      <w:r>
        <w:rPr/>
        <w:t xml:space="preserve"> </w:t>
      </w:r>
      <w:r>
        <w:rPr/>
        <w:t xml:space="preserve">продукции</w:t>
      </w:r>
      <w:r>
        <w:rPr/>
        <w:t xml:space="preserve"> </w:t>
      </w:r>
      <w:r>
        <w:rPr/>
        <w:t xml:space="preserve">и холодильных производств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Технология сахара и сахаристых продуктов, чая, табака и субтропических культур</w:t>
      </w:r>
      <w:r>
        <w:rPr/>
        <w:t xml:space="preserve">.</w:t>
      </w:r>
      <w:r>
        <w:rPr/>
        <w:t xml:space="preserve"> </w:t>
      </w:r>
    </w:p>
    <w:p>
      <w:pPr>
        <w:numPr>
          <w:ilvl w:val="0"/>
          <w:numId w:val="2"/>
        </w:numPr>
        <w:spacing w:before="0" w:after="0" w:line="282" w:lineRule="auto"/>
        <w:ind w:left="427" w:hanging="427"/>
      </w:pPr>
      <w:r>
        <w:rPr>
          <w:color w:val="333333"/>
        </w:rPr>
        <w:t xml:space="preserve">Технология 	жиров, 	продуктов 	переработки 	растительных 	масел, масличного и эфиро</w:t>
      </w:r>
      <w:r>
        <w:rPr>
          <w:color w:val="333333"/>
        </w:rPr>
        <w:t xml:space="preserve">-</w:t>
      </w:r>
      <w:r>
        <w:rPr>
          <w:color w:val="333333"/>
        </w:rPr>
        <w:t xml:space="preserve">масличного сырья.</w:t>
      </w:r>
      <w:r>
        <w:rPr/>
        <w:t xml:space="preserve"> 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Моделирование и разработка новых пищевых систем с высокоспецифичными межмолекулярными взаимодействиями, методы моделирования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Прижизненное</w:t>
      </w:r>
      <w:r>
        <w:rPr/>
        <w:t xml:space="preserve"> </w:t>
      </w:r>
      <w:r>
        <w:rPr/>
        <w:t xml:space="preserve">формирование заданного состава, структуры и функционально</w:t>
      </w:r>
      <w:r>
        <w:rPr/>
        <w:t xml:space="preserve">-</w:t>
      </w:r>
      <w:r>
        <w:rPr/>
        <w:t xml:space="preserve">технологических характеристик</w:t>
      </w:r>
      <w:r>
        <w:rPr/>
        <w:t xml:space="preserve"> </w:t>
      </w:r>
      <w:r>
        <w:rPr/>
        <w:t xml:space="preserve">сельскохозяйственного сырья</w:t>
      </w:r>
      <w:r>
        <w:rPr/>
        <w:t xml:space="preserve">. 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Механизмы</w:t>
      </w:r>
      <w:r>
        <w:rPr/>
        <w:t xml:space="preserve"> </w:t>
      </w:r>
      <w:r>
        <w:rPr/>
        <w:t xml:space="preserve">и прогнозирование трансформаций сырья и пищевых продуктов на различных этапах жизненного цикла</w:t>
      </w:r>
      <w:r>
        <w:rPr/>
        <w:t xml:space="preserve"> </w:t>
      </w:r>
      <w:r>
        <w:rPr/>
        <w:t xml:space="preserve">продукта.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Технологии 	пищевых 	продуктов 	с 	заданными 	потребительскими свойствами.</w:t>
      </w:r>
      <w:r>
        <w:rPr/>
        <w:t xml:space="preserve"> 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Новые виды ресурсов и их применение в пищевых системах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Технология функциональных и специализированных продуктов, пищевых добавок и ингредиентов. 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Технологии продуктов из мяса птицы и яйца.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Химия и физика пищевых продуктов, физико</w:t>
      </w:r>
      <w:r>
        <w:rPr/>
        <w:t xml:space="preserve">-</w:t>
      </w:r>
      <w:r>
        <w:rPr/>
        <w:t xml:space="preserve">химические процессы и их влияние на свойства пищевых систем.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Обоснование и регламентирование показателей безопасности пищевой продукции и технологических процессов.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Методы</w:t>
      </w:r>
      <w:r>
        <w:rPr/>
        <w:t xml:space="preserve"> </w:t>
      </w:r>
      <w:r>
        <w:rPr/>
        <w:t xml:space="preserve">контроля показателей</w:t>
      </w:r>
      <w:r>
        <w:rPr/>
        <w:t xml:space="preserve"> </w:t>
      </w:r>
      <w:r>
        <w:rPr/>
        <w:t xml:space="preserve">качества, безопасности, технологической, функциональной и специальной направленности сырья, пищевых и кормовых продуктов</w:t>
      </w:r>
      <w:r>
        <w:rPr/>
        <w:t xml:space="preserve">,</w:t>
      </w:r>
      <w:r>
        <w:rPr/>
        <w:t xml:space="preserve"> </w:t>
      </w:r>
      <w:r>
        <w:rPr/>
        <w:t xml:space="preserve">пищевых и биологически активных добавок</w:t>
      </w:r>
      <w:r>
        <w:rPr/>
        <w:t xml:space="preserve">.</w:t>
      </w:r>
      <w:r>
        <w:rPr/>
        <w:t xml:space="preserve"> </w:t>
      </w:r>
      <w:r>
        <w:rPr/>
        <w:t xml:space="preserve">Методы подтверждения эффективности.</w:t>
      </w:r>
      <w:r>
        <w:rPr/>
        <w:t xml:space="preserve"> </w:t>
      </w:r>
      <w:r>
        <w:rPr/>
        <w:t xml:space="preserve">Фудомика.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Фронтирные</w:t>
      </w:r>
      <w:r>
        <w:rPr/>
        <w:t xml:space="preserve">,</w:t>
      </w:r>
      <w:r>
        <w:rPr/>
        <w:t xml:space="preserve"> </w:t>
      </w:r>
      <w:r>
        <w:rPr/>
        <w:t xml:space="preserve">природоподобные</w:t>
      </w:r>
      <w:r>
        <w:rPr/>
        <w:t xml:space="preserve"> </w:t>
      </w:r>
      <w:r>
        <w:rPr/>
        <w:t xml:space="preserve">и аддитивные</w:t>
      </w:r>
      <w:r>
        <w:rPr/>
        <w:t xml:space="preserve"> </w:t>
      </w:r>
      <w:r>
        <w:rPr/>
        <w:t xml:space="preserve">технологии в пищевых системах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Разработка и применение цифровых технологий для сбора, обработки, анализа баз данных, проектирования пищевых систем, выработке новых технологических подходов, развития потребительского рынка.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Процессы</w:t>
      </w:r>
      <w:r>
        <w:rPr/>
        <w:t xml:space="preserve"> </w:t>
      </w:r>
      <w:r>
        <w:rPr/>
        <w:t xml:space="preserve">и аппараты пищевых производств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Основные технологические процессы пищевых производств и методы их исследования</w:t>
      </w:r>
      <w:r>
        <w:rPr>
          <w:rFonts w:cs="Times New Roman" w:hAnsi="Times New Roman" w:eastAsia="Times New Roman" w:ascii="Times New Roman"/>
          <w:b w:val="1"/>
        </w:rPr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Физико</w:t>
      </w:r>
      <w:r>
        <w:rPr/>
        <w:t xml:space="preserve">-</w:t>
      </w:r>
      <w:r>
        <w:rPr/>
        <w:t xml:space="preserve">химические</w:t>
      </w:r>
      <w:r>
        <w:rPr/>
        <w:t xml:space="preserve"> </w:t>
      </w:r>
      <w:r>
        <w:rPr/>
        <w:t xml:space="preserve">основы, механизмы, закономерности</w:t>
      </w:r>
      <w:r>
        <w:rPr/>
        <w:t xml:space="preserve"> </w:t>
      </w:r>
      <w:r>
        <w:rPr/>
        <w:t xml:space="preserve">процессов пищевых производств. 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14" w:line="268" w:lineRule="auto"/>
        <w:ind w:left="427" w:hanging="427"/>
      </w:pPr>
      <w:r>
        <w:rPr/>
        <w:t xml:space="preserve">Адаптация процессов пищевых производств к перерабатываемому сырью.</w:t>
      </w:r>
      <w:r>
        <w:rPr/>
        <w:t xml:space="preserve"> </w:t>
      </w:r>
      <w:r>
        <w:rPr/>
        <w:t xml:space="preserve">24.</w:t>
      </w:r>
      <w:r>
        <w:rPr>
          <w:rFonts w:cs="Arial" w:hAnsi="Arial" w:eastAsia="Arial" w:ascii="Arial"/>
        </w:rPr>
        <w:t xml:space="preserve"> </w:t>
      </w:r>
      <w:r>
        <w:rPr/>
        <w:t xml:space="preserve">Машины и агрегаты пищевых производств, исследование их динамики и взаимодействия с окружающей средой; системный подход при создании технологических линий, оценка стабильности их функционирования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Новые принципы построения технологических процессов их аппаратурное обеспечение и конструктивная проработка.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Автоматизация производства и когнитивные технологии мониторинга и управления технологическими процессами в пищевых системах. 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Технологии 	упаковочных 	материалов. 	Упаковка. 	Биоразлагаемые материалы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Стандартизация и управление качеством</w:t>
      </w:r>
      <w:r>
        <w:rPr/>
        <w:t xml:space="preserve"> </w:t>
      </w:r>
      <w:r>
        <w:rPr/>
        <w:t xml:space="preserve">пищевой, кормовой, парфюмерно</w:t>
      </w:r>
      <w:r>
        <w:rPr/>
        <w:t xml:space="preserve">-</w:t>
      </w:r>
      <w:r>
        <w:rPr/>
        <w:t xml:space="preserve">косметической, табачной</w:t>
      </w:r>
      <w:r>
        <w:rPr/>
        <w:t xml:space="preserve"> </w:t>
      </w:r>
      <w:r>
        <w:rPr/>
        <w:t xml:space="preserve">и иной продукции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Технология и товароведение пищевых продуктов, продуктов функционального и специализированного назначения и общественного питания. 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Продовольственное обеспечение населения, новые подходы и стратегические решения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Технологии, системы и методы общественного питания.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Организация</w:t>
      </w:r>
      <w:r>
        <w:rPr/>
        <w:t xml:space="preserve"> </w:t>
      </w:r>
      <w:r>
        <w:rPr/>
        <w:t xml:space="preserve">и оптимизация</w:t>
      </w:r>
      <w:r>
        <w:rPr/>
        <w:t xml:space="preserve"> </w:t>
      </w:r>
      <w:r>
        <w:rPr/>
        <w:t xml:space="preserve">пищевого производства, его логистическое обеспечение, хранение и реализация продуктов питания, кормовой, парфюмерно</w:t>
      </w:r>
      <w:r>
        <w:rPr/>
        <w:t xml:space="preserve">-</w:t>
      </w:r>
      <w:r>
        <w:rPr/>
        <w:t xml:space="preserve">косметической и табачной продукции.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Принципы и методы товароведения, исследование рынка товаров и сырья, формирование и управление ассортиментом.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Методология формирования и исследования потребительского рынка и</w:t>
      </w:r>
      <w:r>
        <w:rPr/>
        <w:t xml:space="preserve"> </w:t>
      </w:r>
      <w:r>
        <w:rPr/>
        <w:t xml:space="preserve">продвижения пищевых продуктов, кормовой, парфюмерно</w:t>
      </w:r>
      <w:r>
        <w:rPr/>
        <w:t xml:space="preserve">-</w:t>
      </w:r>
      <w:r>
        <w:rPr/>
        <w:t xml:space="preserve">косметической и табачной продукции.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Экологизация</w:t>
      </w:r>
      <w:r>
        <w:rPr/>
        <w:t xml:space="preserve"> </w:t>
      </w:r>
      <w:r>
        <w:rPr/>
        <w:t xml:space="preserve">пищевых систем</w:t>
      </w:r>
      <w:r>
        <w:rPr/>
        <w:t xml:space="preserve">, </w:t>
      </w:r>
      <w:r>
        <w:rPr/>
        <w:t xml:space="preserve">биоконверсия, утилизация отходов производства.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Глубокая</w:t>
      </w:r>
      <w:r>
        <w:rPr/>
        <w:t xml:space="preserve"> </w:t>
      </w:r>
      <w:r>
        <w:rPr/>
        <w:t xml:space="preserve">переработка</w:t>
      </w:r>
      <w:r>
        <w:rPr/>
        <w:t xml:space="preserve"> </w:t>
      </w:r>
      <w:r>
        <w:rPr/>
        <w:t xml:space="preserve">сырья</w:t>
      </w:r>
      <w:r>
        <w:rPr/>
        <w:t xml:space="preserve"> </w:t>
      </w:r>
      <w:r>
        <w:rPr/>
        <w:t xml:space="preserve">и комплексное использование биоресурсов</w:t>
      </w:r>
      <w:r>
        <w:rPr/>
        <w:t xml:space="preserve">.</w:t>
      </w:r>
      <w:r>
        <w:rPr/>
        <w:t xml:space="preserve"> 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Методология организации и практическая реализация непрерывной холодильной цепи при производстве, хранении, реализации и потреблении пищевых продуктов</w:t>
      </w:r>
      <w:r>
        <w:rPr/>
        <w:t xml:space="preserve">.</w:t>
      </w:r>
      <w:r>
        <w:rPr/>
        <w:t xml:space="preserve"> 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Аппаратурное, машинное и технологическое обеспечение</w:t>
      </w:r>
      <w:r>
        <w:rPr/>
        <w:t xml:space="preserve"> </w:t>
      </w:r>
      <w:r>
        <w:rPr/>
        <w:t xml:space="preserve">холодильных производств,</w:t>
      </w:r>
      <w:r>
        <w:rPr/>
        <w:t xml:space="preserve"> </w:t>
      </w:r>
      <w:r>
        <w:rPr/>
        <w:t xml:space="preserve">создание холодильной инфраструктуры.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Экономика пищевых систем.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Промышленное рыболовство</w:t>
      </w:r>
      <w:r>
        <w:rPr/>
        <w:t xml:space="preserve">. </w:t>
      </w:r>
      <w:r>
        <w:rPr/>
        <w:t xml:space="preserve">Принципы</w:t>
      </w:r>
      <w:r>
        <w:rPr/>
        <w:t xml:space="preserve"> </w:t>
      </w:r>
      <w:r>
        <w:rPr/>
        <w:t xml:space="preserve">и методы</w:t>
      </w:r>
      <w:r>
        <w:rPr/>
        <w:t xml:space="preserve"> </w:t>
      </w:r>
      <w:r>
        <w:rPr/>
        <w:t xml:space="preserve">регулирования</w:t>
      </w:r>
      <w:r>
        <w:rPr/>
        <w:t xml:space="preserve">; </w:t>
      </w:r>
      <w:r>
        <w:rPr/>
        <w:t xml:space="preserve">математические</w:t>
      </w:r>
      <w:r>
        <w:rPr/>
        <w:t xml:space="preserve"> </w:t>
      </w:r>
      <w:r>
        <w:rPr/>
        <w:t xml:space="preserve">и приборные</w:t>
      </w:r>
      <w:r>
        <w:rPr/>
        <w:t xml:space="preserve"> </w:t>
      </w:r>
      <w:r>
        <w:rPr/>
        <w:t xml:space="preserve">методы</w:t>
      </w:r>
      <w:r>
        <w:rPr/>
        <w:t xml:space="preserve"> </w:t>
      </w:r>
      <w:r>
        <w:rPr/>
        <w:t xml:space="preserve">оценки состояния запасов и величины допустимого промыслового изъятия</w:t>
      </w:r>
      <w:r>
        <w:rPr/>
        <w:t xml:space="preserve">.</w:t>
      </w:r>
      <w:r>
        <w:rPr/>
        <w:t xml:space="preserve"> </w:t>
      </w:r>
    </w:p>
    <w:p>
      <w:pPr>
        <w:numPr>
          <w:ilvl w:val="0"/>
          <w:numId w:val="3"/>
        </w:numPr>
        <w:spacing w:before="0" w:after="1" w:line="280" w:lineRule="auto"/>
        <w:ind w:left="497" w:hanging="497"/>
      </w:pPr>
      <w:r>
        <w:rPr/>
        <w:t xml:space="preserve">Усовершенствование 	многовидового, 	экосистемного</w:t>
      </w:r>
      <w:r>
        <w:rPr/>
        <w:t xml:space="preserve"> 	</w:t>
      </w:r>
      <w:r>
        <w:rPr/>
        <w:t xml:space="preserve">и биоэкономического</w:t>
      </w:r>
      <w:r>
        <w:rPr/>
        <w:t xml:space="preserve"> </w:t>
      </w:r>
      <w:r>
        <w:rPr/>
        <w:t xml:space="preserve">подходов</w:t>
      </w:r>
      <w:r>
        <w:rPr/>
        <w:t xml:space="preserve"> </w:t>
      </w:r>
      <w:r>
        <w:rPr/>
        <w:t xml:space="preserve">к рациональному использованию сырьевой базы</w:t>
      </w:r>
      <w:r>
        <w:rPr/>
        <w:t xml:space="preserve"> </w:t>
      </w:r>
      <w:r>
        <w:rPr/>
        <w:t xml:space="preserve">промышленного рыболовства.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4" w:line="268" w:lineRule="auto"/>
        <w:ind w:left="497" w:hanging="497"/>
      </w:pPr>
      <w:r>
        <w:rPr/>
        <w:t xml:space="preserve">Разработка орудий</w:t>
      </w:r>
      <w:r>
        <w:rPr/>
        <w:t xml:space="preserve"> </w:t>
      </w:r>
      <w:r>
        <w:rPr/>
        <w:t xml:space="preserve">лова и средств механизации промысловых операций, методик их использования</w:t>
      </w:r>
      <w:r>
        <w:rPr/>
        <w:t xml:space="preserve">; </w:t>
      </w:r>
      <w:r>
        <w:rPr/>
        <w:t xml:space="preserve">системный анализ</w:t>
      </w:r>
      <w:r>
        <w:rPr/>
        <w:t xml:space="preserve"> </w:t>
      </w:r>
      <w:r>
        <w:rPr/>
        <w:t xml:space="preserve">промысловых биоресурсов</w:t>
      </w:r>
      <w:r>
        <w:rPr/>
        <w:t xml:space="preserve">.</w:t>
      </w: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/>
        <w:t xml:space="preserve"> </w:t>
      </w:r>
    </w:p>
    <w:p>
      <w:pPr>
        <w:spacing w:before="0" w:after="0" w:line="280" w:lineRule="auto"/>
        <w:ind w:left="0" w:right="3" w:firstLine="0"/>
      </w:pPr>
      <w:r>
        <w:rPr>
          <w:rFonts w:cs="Times New Roman" w:hAnsi="Times New Roman" w:eastAsia="Times New Roman" w:ascii="Times New Roman"/>
          <w:b w:val="1"/>
        </w:rPr>
        <w:t xml:space="preserve">Смежные специальности (в т.ч. в рамках группы научной специальности</w:t>
      </w:r>
      <w:r>
        <w:rPr>
          <w:rFonts w:cs="Times New Roman" w:hAnsi="Times New Roman" w:eastAsia="Times New Roman" w:ascii="Times New Roman"/>
          <w:b w:val="1"/>
        </w:rPr>
        <w:t xml:space="preserve">)</w:t>
      </w:r>
      <w:r>
        <w:rPr>
          <w:rFonts w:cs="Times New Roman" w:hAnsi="Times New Roman" w:eastAsia="Times New Roman" w:ascii="Times New Roman"/>
          <w:b w:val="1"/>
          <w:vertAlign w:val="superscript"/>
        </w:rPr>
        <w:footnoteReference w:id="4"/>
      </w:r>
      <w:r>
        <w:rPr>
          <w:rFonts w:cs="Times New Roman" w:hAnsi="Times New Roman" w:eastAsia="Times New Roman" w:ascii="Times New Roman"/>
          <w:b w:val="1"/>
        </w:rPr>
        <w:t xml:space="preserve">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1.5.6. Биотехнология</w:t>
      </w:r>
      <w:r>
        <w:rPr/>
        <w:t xml:space="preserve"> </w:t>
      </w:r>
    </w:p>
    <w:p>
      <w:pPr>
        <w:pStyle w:val="normal"/>
        <w:spacing w:before="0" w:after="14" w:line="268" w:lineRule="auto"/>
        <w:ind w:left="-5"/>
      </w:pPr>
      <w:r>
        <w:rPr/>
        <w:t xml:space="preserve">1.5.11. Микробиология</w:t>
      </w:r>
      <w:r>
        <w:rPr/>
        <w:t xml:space="preserve"> </w:t>
      </w:r>
    </w:p>
    <w:p>
      <w:pPr>
        <w:pStyle w:val="normal"/>
        <w:spacing w:before="0" w:after="14" w:line="268" w:lineRule="auto"/>
        <w:ind w:left="-5"/>
      </w:pPr>
      <w:r>
        <w:rPr/>
        <w:t xml:space="preserve">4.2.2. Санитария, гигиена, экология, ветеринарно</w:t>
      </w:r>
      <w:r>
        <w:rPr/>
        <w:t xml:space="preserve">-</w:t>
      </w:r>
      <w:r>
        <w:rPr/>
        <w:t xml:space="preserve">санитарная экспертиза и биобезопасность</w:t>
      </w:r>
      <w:r>
        <w:rPr/>
        <w:t xml:space="preserve"> </w:t>
      </w:r>
    </w:p>
    <w:p>
      <w:pPr>
        <w:pStyle w:val="normal"/>
        <w:spacing w:before="0" w:after="14" w:line="268" w:lineRule="auto"/>
        <w:ind w:left="-5"/>
      </w:pPr>
      <w:r>
        <w:rPr/>
        <w:t xml:space="preserve">4.3.1. Технологии, машины и оборудование для агропромышленного комплекса</w:t>
      </w:r>
      <w:r>
        <w:rPr/>
        <w:t xml:space="preserve"> </w:t>
      </w:r>
    </w:p>
    <w:p>
      <w:pPr>
        <w:pStyle w:val="normal"/>
        <w:spacing w:before="0" w:after="14" w:line="268" w:lineRule="auto"/>
        <w:ind w:left="-5"/>
      </w:pPr>
      <w:r>
        <w:rPr/>
        <w:t xml:space="preserve">4.3.2. Электротехнологии, электрооборудование и энергоснабжение агропромышленного комплекса</w:t>
      </w:r>
      <w:r>
        <w:rPr/>
        <w:t xml:space="preserve"> </w:t>
      </w:r>
    </w:p>
    <w:p>
      <w:pPr>
        <w:pStyle w:val="normal"/>
        <w:spacing w:before="0" w:after="14" w:line="268" w:lineRule="auto"/>
        <w:ind w:left="-5"/>
      </w:pPr>
      <w:r>
        <w:rPr/>
        <w:t xml:space="preserve">4.3.4. Технологии, машины и оборудование для лесного хозяйства и переработки древесины</w:t>
      </w:r>
      <w:r>
        <w:rPr/>
        <w:t xml:space="preserve"> </w:t>
      </w:r>
    </w:p>
    <w:p>
      <w:pPr>
        <w:pStyle w:val="normal"/>
        <w:spacing w:before="0" w:after="14" w:line="268" w:lineRule="auto"/>
        <w:ind w:left="-5"/>
      </w:pPr>
      <w:r>
        <w:rPr/>
        <w:t xml:space="preserve">4.3.5. Биотехнология продуктов</w:t>
      </w:r>
      <w:r>
        <w:rPr/>
        <w:t xml:space="preserve"> </w:t>
      </w:r>
      <w:r>
        <w:rPr/>
        <w:t xml:space="preserve">питания и биологически активных веществ</w:t>
      </w:r>
      <w:r>
        <w:rPr/>
        <w:t xml:space="preserve"> </w:t>
      </w:r>
    </w:p>
    <w:sectPr>
      <w:footerReference w:type="even" r:id="rId3"/>
      <w:footerReference w:type="default" r:id="rId2"/>
      <w:footerReference w:type="first" r:id="rId1"/>
      <w:footnotePr>
        <w:numRestart w:val="eachPage"/>
      </w:footnotePr>
      <w:pgSz w:w="11906" w:h="16838" w:orient="portrait"/>
      <w:pgMar w:footer="709" w:left="1702" w:top="1187" w:right="848" w:bottom="1244"/>
      <w:pgNumType w:fmt="decimal"/>
      <w:cols/>
    </w:sectPr>
  </w:body>
</w:document>
</file>

<file path=word/footer1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4" w:firstLine="0"/>
      <w:jc w:val="center"/>
    </w:pPr>
    <w:fldSimple w:instr=" PAGE   \* MERGEFORMAT ">
      <w:r>
        <w:rPr>
          <w:rFonts w:cs="Calibri" w:hAnsi="Calibri" w:eastAsia="Calibri" w:ascii="Calibri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2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4" w:firstLine="0"/>
      <w:jc w:val="center"/>
    </w:pPr>
    <w:fldSimple w:instr=" PAGE   \* MERGEFORMAT ">
      <w:r>
        <w:rPr>
          <w:rFonts w:cs="Calibri" w:hAnsi="Calibri" w:eastAsia="Calibri" w:ascii="Calibri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3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4" w:firstLine="0"/>
      <w:jc w:val="center"/>
    </w:pPr>
    <w:fldSimple w:instr=" PAGE   \* MERGEFORMAT ">
      <w:r>
        <w:rPr>
          <w:rFonts w:cs="Calibri" w:hAnsi="Calibri" w:eastAsia="Calibri" w:ascii="Calibri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notes.xml><?xml version="1.0" encoding="utf-8"?>
<w:footnotes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footnote w:type="separator" w:id="-1">
    <w:p>
      <w:pPr>
        <w:spacing w:before="0" w:after="0" w:line="259" w:lineRule="auto"/>
        <w:ind w:left="0" w:firstLine="0"/>
        <w:jc w:val="left"/>
      </w:pPr>
      <w:r>
        <w:separator/>
      </w:r>
    </w:p>
  </w:footnote>
  <w:footnote w:type="continuationSeparator" w:id="0">
    <w:p>
      <w:pPr>
        <w:spacing w:before="0" w:after="0" w:line="259" w:lineRule="auto"/>
        <w:ind w:left="0" w:firstLine="0"/>
        <w:jc w:val="left"/>
      </w:pPr>
      <w:r>
        <w:continuationSeparator/>
      </w:r>
    </w:p>
  </w:footnote>
  <w:footnote w:id="4">
    <w:p>
      <w:pPr>
        <w:pStyle w:val="footnote description"/>
        <w:spacing w:before="0" w:after="0" w:line="259" w:lineRule="auto"/>
      </w:pPr>
      <w:r>
        <w:rPr>
          <w:rStyle w:val="footnote mark"/>
        </w:rPr>
        <w:footnoteRef/>
      </w:r>
      <w:r>
        <w:t xml:space="preserve"/>
      </w:r>
      <w:r>
        <w:t xml:space="preserve"> </w:t>
      </w:r>
      <w:r>
        <w:rPr/>
        <w:t xml:space="preserve">Для рекомендации научных специальностей в создаваемых диссертационных советах </w:t>
      </w:r>
      <w:r>
        <w:rPr/>
        <w:t xml:space="preserve"> </w:t>
      </w:r>
    </w:p>
  </w:footnote>
</w:footnotes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4"/>
      <w:numFmt w:val="decimal"/>
      <w:lvlText w:val="%1."/>
      <w:pPr>
        <w:ind w:left="28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decimal"/>
      <w:lvlText w:val="%1."/>
      <w:pPr>
        <w:ind w:left="42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25"/>
      <w:numFmt w:val="decimal"/>
      <w:lvlText w:val="%1."/>
      <w:pPr>
        <w:ind w:left="49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footnotePr>
    <w:numRestart w:val="eachPage"/>
    <w:footnote w:id="-1"/>
    <w:footnote w:id="0"/>
  </w:footnotePr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4" w:line="268" w:lineRule="auto"/>
      <w:ind w:left="10" w:right="0" w:hanging="10"/>
      <w:jc w:val="both"/>
    </w:pPr>
    <w:rPr>
      <w:rFonts w:cs="Times New Roman" w:hAnsi="Times New Roman" w:eastAsia="Times New Roman" w:ascii="Times New Roman"/>
      <w:color w:val="000000"/>
      <w:sz w:val="28"/>
    </w:rPr>
  </w:style>
  <w:style w:type="paragraph" w:styleId="footnote description">
    <w:name w:val="footnote description"/>
    <w:next w:val="normal"/>
    <w:link w:val="footnote descriptionChar"/>
    <w:hidden/>
    <w:pPr>
      <w:bidi w:val="0"/>
      <w:spacing w:before="0" w:after="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4"/>
    </w:rPr>
  </w:style>
  <w:style w:type="character" w:styleId="footnote descriptionChar">
    <w:name w:val="footnote description Char"/>
    <w:link w:val="footnote description"/>
    <w:rPr>
      <w:rFonts w:cs="Calibri" w:hAnsi="Calibri" w:eastAsia="Calibri" w:ascii="Calibri"/>
      <w:color w:val="000000"/>
      <w:sz w:val="24"/>
    </w:rPr>
  </w:style>
  <w:style w:type="character" w:styleId="footnote mark">
    <w:name w:val="footnote mark"/>
    <w:hidden/>
    <w:rPr>
      <w:rFonts w:cs="Calibri" w:hAnsi="Calibri" w:eastAsia="Calibri" w:ascii="Calibri"/>
      <w:color w:val="000000"/>
      <w:sz w:val="24"/>
      <w:vertAlign w:val="superscript"/>
    </w:rPr>
  </w:style>
</w:styles>
</file>

<file path=word/_rels/document.xml.rels><?xml version="1.0" encoding="UTF-8"?><Relationships xmlns="http://schemas.openxmlformats.org/package/2006/relationships"><Relationship Target="footer1.xml" Id="rId1" Type="http://schemas.openxmlformats.org/officeDocument/2006/relationships/footer" /><Relationship Target="footer3.xml" Id="rId3" Type="http://schemas.openxmlformats.org/officeDocument/2006/relationships/footer" /><Relationship Target="footnotes.xml" Id="rsFootnotesId" Type="http://schemas.openxmlformats.org/officeDocument/2006/relationships/footnotes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Relationship Target="footer2.xml" Id="rId2" Type="http://schemas.openxmlformats.org/officeDocument/2006/relationships/footer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111</dc:creator>
  <dc:title/>
  <dc:subject/>
  <cp:keywords/>
  <dcterms:created xsi:type="dcterms:W3CDTF">2022-04-26T08:44:55Z</dcterms:created>
  <dcterms:modified xsi:type="dcterms:W3CDTF">2022-04-26T08:44:55Z</dcterms:modified>
</cp:coreProperties>
</file>