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40026" w14:textId="1D3D64BE" w:rsidR="00124834" w:rsidRDefault="00124834" w:rsidP="00124834">
      <w:pPr>
        <w:pStyle w:val="1"/>
        <w:keepNext w:val="0"/>
        <w:keepLines w:val="0"/>
        <w:spacing w:before="48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shd w:val="clear" w:color="auto" w:fill="FFFFFF"/>
        </w:rPr>
      </w:pPr>
      <w:bookmarkStart w:id="0" w:name="_hjfhza9wb6x0"/>
      <w:bookmarkEnd w:id="0"/>
      <w:r>
        <w:rPr>
          <w:rFonts w:ascii="Times New Roman" w:hAnsi="Times New Roman"/>
          <w:b/>
          <w:bCs/>
          <w:i/>
          <w:iCs/>
          <w:sz w:val="32"/>
          <w:szCs w:val="32"/>
          <w:shd w:val="clear" w:color="auto" w:fill="FFFFFF"/>
        </w:rPr>
        <w:t xml:space="preserve">Программа вступительного экзамена по направлению </w:t>
      </w:r>
      <w:r w:rsidR="00057AF7" w:rsidRPr="00057AF7">
        <w:rPr>
          <w:rFonts w:ascii="Times New Roman" w:hAnsi="Times New Roman"/>
          <w:b/>
          <w:bCs/>
          <w:i/>
          <w:iCs/>
          <w:sz w:val="32"/>
          <w:szCs w:val="32"/>
          <w:shd w:val="clear" w:color="auto" w:fill="FFFFFF"/>
        </w:rPr>
        <w:t>2.5. Машиностроение</w:t>
      </w:r>
    </w:p>
    <w:p w14:paraId="6AF684BF" w14:textId="77777777" w:rsidR="00124834" w:rsidRDefault="00124834" w:rsidP="00124834">
      <w:pPr>
        <w:rPr>
          <w:b/>
          <w:bCs/>
          <w:shd w:val="clear" w:color="auto" w:fill="FFFFFF"/>
        </w:rPr>
      </w:pPr>
    </w:p>
    <w:p w14:paraId="0E4F9684" w14:textId="17363462" w:rsidR="00124834" w:rsidRDefault="00124834" w:rsidP="00124834">
      <w:pPr>
        <w:spacing w:before="280" w:after="200" w:line="240" w:lineRule="auto"/>
        <w:ind w:firstLine="54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Целью</w:t>
      </w:r>
      <w:r>
        <w:rPr>
          <w:rFonts w:ascii="Times New Roman" w:hAnsi="Times New Roman"/>
          <w:sz w:val="28"/>
          <w:szCs w:val="28"/>
        </w:rPr>
        <w:t xml:space="preserve"> вступительного испытания является оценка уровня освоения поступающим компетенций, необходимых для обучения по направлению </w:t>
      </w:r>
      <w:r w:rsidR="00057AF7" w:rsidRPr="00057AF7">
        <w:rPr>
          <w:rFonts w:ascii="Times New Roman" w:hAnsi="Times New Roman"/>
          <w:b/>
          <w:bCs/>
          <w:i/>
          <w:iCs/>
          <w:sz w:val="28"/>
          <w:szCs w:val="28"/>
        </w:rPr>
        <w:t xml:space="preserve">2.5. </w:t>
      </w:r>
      <w:r w:rsidR="00BF5510">
        <w:rPr>
          <w:rFonts w:ascii="Times New Roman" w:hAnsi="Times New Roman"/>
          <w:b/>
          <w:bCs/>
          <w:i/>
          <w:iCs/>
          <w:sz w:val="28"/>
          <w:szCs w:val="28"/>
        </w:rPr>
        <w:t>«</w:t>
      </w:r>
      <w:r w:rsidR="00057AF7" w:rsidRPr="00057AF7">
        <w:rPr>
          <w:rFonts w:ascii="Times New Roman" w:hAnsi="Times New Roman"/>
          <w:b/>
          <w:bCs/>
          <w:i/>
          <w:iCs/>
          <w:sz w:val="28"/>
          <w:szCs w:val="28"/>
        </w:rPr>
        <w:t>Машиностроение</w:t>
      </w:r>
      <w:r w:rsidR="00BF5510">
        <w:rPr>
          <w:rFonts w:ascii="Times New Roman" w:hAnsi="Times New Roman"/>
          <w:b/>
          <w:bCs/>
          <w:i/>
          <w:iCs/>
          <w:sz w:val="28"/>
          <w:szCs w:val="28"/>
        </w:rPr>
        <w:t>»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образовательным программам высшего образования - программам подготовки научно-педагогических кадров в аспирантуре.</w:t>
      </w:r>
    </w:p>
    <w:p w14:paraId="5465D070" w14:textId="77777777" w:rsidR="004B54F7" w:rsidRDefault="004B54F7" w:rsidP="004B54F7">
      <w:pPr>
        <w:spacing w:before="28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Программы вступительных испытаний при приеме на обучение в аспирантуре формируются </w:t>
      </w:r>
      <w:r>
        <w:rPr>
          <w:rFonts w:ascii="Times New Roman" w:hAnsi="Times New Roman"/>
          <w:sz w:val="28"/>
          <w:szCs w:val="28"/>
        </w:rPr>
        <w:t>на основе образовательного стандарта высшего образования Национального исследовательского Университета ИТМО. Экзамен проводится по билетам. Билет содержит 2 вопроса в соответствии с программой, а также вопрос о планируемом диссертационном исследовании абитуриента.</w:t>
      </w:r>
    </w:p>
    <w:p w14:paraId="60FA3273" w14:textId="77777777" w:rsidR="004B54F7" w:rsidRDefault="004B54F7" w:rsidP="004B54F7">
      <w:pPr>
        <w:spacing w:before="28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Форма вступительного испытания:</w:t>
      </w:r>
      <w:r>
        <w:rPr>
          <w:rFonts w:ascii="Times New Roman" w:hAnsi="Times New Roman"/>
          <w:sz w:val="28"/>
          <w:szCs w:val="28"/>
        </w:rPr>
        <w:t xml:space="preserve"> устно-письменная</w:t>
      </w:r>
    </w:p>
    <w:p w14:paraId="796E56D7" w14:textId="77777777" w:rsidR="004B54F7" w:rsidRDefault="004B54F7" w:rsidP="004B54F7">
      <w:pPr>
        <w:spacing w:before="28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Форма вступительного испытания с использованием дистанционных технологий:</w:t>
      </w:r>
      <w:r>
        <w:rPr>
          <w:rFonts w:ascii="Times New Roman" w:hAnsi="Times New Roman"/>
          <w:sz w:val="28"/>
          <w:szCs w:val="28"/>
        </w:rPr>
        <w:t xml:space="preserve"> тест, устно-письменная </w:t>
      </w:r>
    </w:p>
    <w:p w14:paraId="190679FB" w14:textId="77777777" w:rsidR="004B54F7" w:rsidRDefault="004B54F7" w:rsidP="004B54F7">
      <w:pPr>
        <w:spacing w:before="28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Продолжительность </w:t>
      </w:r>
      <w:r>
        <w:rPr>
          <w:rFonts w:ascii="Times New Roman" w:hAnsi="Times New Roman"/>
          <w:sz w:val="28"/>
          <w:szCs w:val="28"/>
        </w:rPr>
        <w:t>проведения вступительного испытания. Продолжительность вступительного испытания - не более 90 минут.</w:t>
      </w:r>
    </w:p>
    <w:p w14:paraId="28826009" w14:textId="77777777" w:rsidR="004B54F7" w:rsidRDefault="004B54F7" w:rsidP="004B54F7">
      <w:pPr>
        <w:spacing w:before="28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Критерии оценивания:</w:t>
      </w:r>
      <w:r>
        <w:rPr>
          <w:rFonts w:ascii="Times New Roman" w:hAnsi="Times New Roman"/>
          <w:sz w:val="28"/>
          <w:szCs w:val="28"/>
        </w:rPr>
        <w:t xml:space="preserve"> “неудовлетворительно”, “Удовлетворительно”, “Хорошо”, “Отлично”</w:t>
      </w:r>
    </w:p>
    <w:p w14:paraId="2CAB088C" w14:textId="77777777" w:rsidR="004B54F7" w:rsidRDefault="004B54F7" w:rsidP="004B54F7">
      <w:pPr>
        <w:spacing w:before="28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Минимальный проходной балл, </w:t>
      </w:r>
      <w:r>
        <w:rPr>
          <w:rFonts w:ascii="Times New Roman" w:hAnsi="Times New Roman"/>
          <w:sz w:val="28"/>
          <w:szCs w:val="28"/>
        </w:rPr>
        <w:t>подтверждающий успешное прохождение вступительных испытаний: оценка “удовлетворительно”.</w:t>
      </w:r>
    </w:p>
    <w:p w14:paraId="76FEE8D9" w14:textId="77777777" w:rsidR="00E007E3" w:rsidRDefault="00E007E3" w:rsidP="00E007E3">
      <w:pPr>
        <w:spacing w:before="28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Перечень принадлежностей</w:t>
      </w:r>
      <w:r>
        <w:rPr>
          <w:rFonts w:ascii="Times New Roman" w:hAnsi="Times New Roman"/>
          <w:sz w:val="28"/>
          <w:szCs w:val="28"/>
        </w:rPr>
        <w:t>, которые поступающий имеет право пронести в аудиторию во время проведения вступительного испытания: письменные принадлежности, непрограммируемый калькулятор.</w:t>
      </w:r>
    </w:p>
    <w:p w14:paraId="07B430B9" w14:textId="77777777" w:rsidR="003A0436" w:rsidRDefault="003A0436" w:rsidP="003A0436">
      <w:pPr>
        <w:pStyle w:val="1"/>
        <w:keepNext w:val="0"/>
        <w:keepLines w:val="0"/>
        <w:spacing w:before="0"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6BDE06E" w14:textId="77777777" w:rsidR="003A0436" w:rsidRDefault="003A0436" w:rsidP="003A0436">
      <w:pPr>
        <w:pStyle w:val="1"/>
        <w:keepNext w:val="0"/>
        <w:keepLines w:val="0"/>
        <w:spacing w:before="0"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D57B0C7" w14:textId="77777777" w:rsidR="003A0436" w:rsidRDefault="003A0436" w:rsidP="003A0436">
      <w:pPr>
        <w:pStyle w:val="1"/>
        <w:keepNext w:val="0"/>
        <w:keepLines w:val="0"/>
        <w:spacing w:before="0"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50FBA19" w14:textId="37EB90A8" w:rsidR="00124834" w:rsidRDefault="00124834" w:rsidP="00124834">
      <w:pPr>
        <w:spacing w:before="280" w:after="200" w:line="240" w:lineRule="auto"/>
        <w:ind w:firstLine="544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rgpujfrla3zg" w:colFirst="0" w:colLast="0"/>
      <w:bookmarkEnd w:id="1"/>
    </w:p>
    <w:p w14:paraId="15A77B2A" w14:textId="61DA08F8" w:rsidR="008D55F0" w:rsidRDefault="00057AF7" w:rsidP="00124834">
      <w:pPr>
        <w:spacing w:before="40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7AF7">
        <w:rPr>
          <w:rFonts w:ascii="Times New Roman" w:hAnsi="Times New Roman" w:cs="Times New Roman"/>
          <w:b/>
          <w:sz w:val="28"/>
          <w:szCs w:val="28"/>
        </w:rPr>
        <w:lastRenderedPageBreak/>
        <w:t>Научная специальность 2.5.4</w:t>
      </w:r>
      <w:r w:rsidR="00821C98">
        <w:rPr>
          <w:rFonts w:ascii="Times New Roman" w:hAnsi="Times New Roman" w:cs="Times New Roman"/>
          <w:b/>
          <w:sz w:val="28"/>
          <w:szCs w:val="28"/>
        </w:rPr>
        <w:t>.</w:t>
      </w:r>
      <w:r w:rsidRPr="00057AF7">
        <w:rPr>
          <w:rFonts w:ascii="Times New Roman" w:hAnsi="Times New Roman" w:cs="Times New Roman"/>
          <w:b/>
          <w:sz w:val="28"/>
          <w:szCs w:val="28"/>
        </w:rPr>
        <w:t xml:space="preserve"> Роботы, мехатроника и робототехнические системы</w:t>
      </w:r>
    </w:p>
    <w:p w14:paraId="719FAFCA" w14:textId="77777777" w:rsidR="00124834" w:rsidRPr="00124834" w:rsidRDefault="00124834" w:rsidP="00124834">
      <w:pPr>
        <w:spacing w:before="40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F1DED1" w14:textId="5172DECA" w:rsidR="00D801DA" w:rsidRDefault="008D55F0" w:rsidP="00D801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834">
        <w:rPr>
          <w:rFonts w:ascii="Times New Roman" w:hAnsi="Times New Roman" w:cs="Times New Roman"/>
          <w:sz w:val="28"/>
          <w:szCs w:val="28"/>
        </w:rPr>
        <w:t>1.</w:t>
      </w:r>
      <w:r w:rsidRPr="00124834">
        <w:rPr>
          <w:rFonts w:ascii="Times New Roman" w:hAnsi="Times New Roman" w:cs="Times New Roman"/>
          <w:sz w:val="28"/>
          <w:szCs w:val="28"/>
        </w:rPr>
        <w:tab/>
      </w:r>
      <w:r w:rsidR="00D801DA">
        <w:rPr>
          <w:rFonts w:ascii="Times New Roman" w:hAnsi="Times New Roman" w:cs="Times New Roman"/>
          <w:sz w:val="28"/>
          <w:szCs w:val="28"/>
        </w:rPr>
        <w:t>Мехатроника как междисциплинарная область науки и техники. Основные понятия и термины. Классификация и примеры мехатронных систем и комплексов.</w:t>
      </w:r>
    </w:p>
    <w:p w14:paraId="6FFDA927" w14:textId="77777777" w:rsidR="00D801DA" w:rsidRDefault="00D801DA" w:rsidP="00D801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>Робототехнические системы. Понятие, назначение, классификация робототехнических систем по области применения: промышленные, коллаборативные, сервисные, носимые, реабилитационные.</w:t>
      </w:r>
    </w:p>
    <w:p w14:paraId="714F23F8" w14:textId="77777777" w:rsidR="00D801DA" w:rsidRDefault="00D801DA" w:rsidP="00D801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  <w:t>Обобщенная функциональная схема робототехнической системы. Структура и компоненты робототехнической системы.</w:t>
      </w:r>
    </w:p>
    <w:p w14:paraId="0423C307" w14:textId="77777777" w:rsidR="00D801DA" w:rsidRDefault="00D801DA" w:rsidP="00D801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  <w:t>Гибкая автоматизация производственных процессов с помощью робототехнических комплексов. Структура и основные компоненты робототехнических комплексов.</w:t>
      </w:r>
    </w:p>
    <w:p w14:paraId="6AFDA69A" w14:textId="77777777" w:rsidR="00D801DA" w:rsidRDefault="00D801DA" w:rsidP="00D801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ab/>
        <w:t>Кинематический анализ многозвенных роботов. Кинематическая схема. Типы кинематических пар. Обобщенные координаты и конфигурационное пространство. Классификация многозвенных роботов по типу кинематической схемы.</w:t>
      </w:r>
    </w:p>
    <w:p w14:paraId="1FED5197" w14:textId="77777777" w:rsidR="00D801DA" w:rsidRDefault="00D801DA" w:rsidP="00D801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ab/>
        <w:t xml:space="preserve">Матрицы поворота как элементы специальной ортогональной группы </w:t>
      </w:r>
      <w:r>
        <w:rPr>
          <w:rFonts w:ascii="Times New Roman" w:hAnsi="Times New Roman" w:cs="Times New Roman"/>
          <w:sz w:val="28"/>
          <w:szCs w:val="28"/>
          <w:lang w:val="en-US"/>
        </w:rPr>
        <w:t>SO</w:t>
      </w:r>
      <w:r>
        <w:rPr>
          <w:rFonts w:ascii="Times New Roman" w:hAnsi="Times New Roman" w:cs="Times New Roman"/>
          <w:sz w:val="28"/>
          <w:szCs w:val="28"/>
        </w:rPr>
        <w:t xml:space="preserve">(3). Матрицы однородного преобразования как элементы специальной евклидовой группы </w:t>
      </w:r>
      <w:r>
        <w:rPr>
          <w:rFonts w:ascii="Times New Roman" w:hAnsi="Times New Roman" w:cs="Times New Roman"/>
          <w:sz w:val="28"/>
          <w:szCs w:val="28"/>
          <w:lang w:val="en-US"/>
        </w:rPr>
        <w:t>SE</w:t>
      </w:r>
      <w:r>
        <w:rPr>
          <w:rFonts w:ascii="Times New Roman" w:hAnsi="Times New Roman" w:cs="Times New Roman"/>
          <w:sz w:val="28"/>
          <w:szCs w:val="28"/>
        </w:rPr>
        <w:t>(3). Понятия, назначение, основные свойства.</w:t>
      </w:r>
    </w:p>
    <w:p w14:paraId="6E5FDA34" w14:textId="77777777" w:rsidR="00D801DA" w:rsidRDefault="00D801DA" w:rsidP="00D801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ab/>
        <w:t>Параметризация матриц поворота. Углы Эйлера. Углы крена, тангажа и рыскания.</w:t>
      </w:r>
    </w:p>
    <w:p w14:paraId="6E43009D" w14:textId="77777777" w:rsidR="00D801DA" w:rsidRDefault="00D801DA" w:rsidP="00D801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ab/>
        <w:t>Прямая задача кинематики и ее решение с помощью представления Денавита-Хартенберга и винтового исчисления.</w:t>
      </w:r>
    </w:p>
    <w:p w14:paraId="1B7B6D77" w14:textId="77777777" w:rsidR="00D801DA" w:rsidRDefault="00D801DA" w:rsidP="00D801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ab/>
        <w:t>Обратная задача кинематики. Кинематическая декомпозиция. Неоднозначность решения обратной задачи кинематики.</w:t>
      </w:r>
    </w:p>
    <w:p w14:paraId="69232D65" w14:textId="77777777" w:rsidR="00D801DA" w:rsidRDefault="00D801DA" w:rsidP="00D801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ab/>
        <w:t>Понятие кососимметрической матрицы, ее свойства и связь с кинематическим анализом скоростей движения многозвенного робота.</w:t>
      </w:r>
    </w:p>
    <w:p w14:paraId="05915A41" w14:textId="77777777" w:rsidR="00D801DA" w:rsidRDefault="00D801DA" w:rsidP="00D801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11.</w:t>
      </w:r>
      <w:r>
        <w:rPr>
          <w:rFonts w:ascii="Times New Roman" w:hAnsi="Times New Roman" w:cs="Times New Roman"/>
          <w:sz w:val="28"/>
          <w:szCs w:val="28"/>
        </w:rPr>
        <w:tab/>
        <w:t>Матрица Якоби. Прямая и обратная задачи кинематики скоростей движения многозвенного робота. Сингулярные конфигурации.</w:t>
      </w:r>
    </w:p>
    <w:p w14:paraId="34402BEE" w14:textId="77777777" w:rsidR="00D801DA" w:rsidRDefault="00D801DA" w:rsidP="00D801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>
        <w:rPr>
          <w:rFonts w:ascii="Times New Roman" w:hAnsi="Times New Roman" w:cs="Times New Roman"/>
          <w:sz w:val="28"/>
          <w:szCs w:val="28"/>
        </w:rPr>
        <w:tab/>
        <w:t>Уравнения Лагранжа второго рода. Динамическая модель многозвенного робота. Вывод и основные свойства.</w:t>
      </w:r>
    </w:p>
    <w:p w14:paraId="1CE22BC5" w14:textId="77777777" w:rsidR="00D801DA" w:rsidRDefault="00D801DA" w:rsidP="00D801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>
        <w:rPr>
          <w:rFonts w:ascii="Times New Roman" w:hAnsi="Times New Roman" w:cs="Times New Roman"/>
          <w:sz w:val="28"/>
          <w:szCs w:val="28"/>
        </w:rPr>
        <w:tab/>
        <w:t>Кинематика и динамика мобильных роботов на колесной платформе. Голономные и неголономные роботы.</w:t>
      </w:r>
    </w:p>
    <w:p w14:paraId="2BB5E408" w14:textId="77777777" w:rsidR="00D801DA" w:rsidRDefault="00D801DA" w:rsidP="00D801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>
        <w:rPr>
          <w:rFonts w:ascii="Times New Roman" w:hAnsi="Times New Roman" w:cs="Times New Roman"/>
          <w:sz w:val="28"/>
          <w:szCs w:val="28"/>
        </w:rPr>
        <w:tab/>
        <w:t>Динамическая модель электромеханического исполнительного привода многозвенного робота. Агрегированная динамическая модель многозвенного робота с электромеханическими исполнительными приводами.</w:t>
      </w:r>
    </w:p>
    <w:p w14:paraId="7BF9DAF9" w14:textId="77777777" w:rsidR="00D801DA" w:rsidRDefault="00D801DA" w:rsidP="00D801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>
        <w:rPr>
          <w:rFonts w:ascii="Times New Roman" w:hAnsi="Times New Roman" w:cs="Times New Roman"/>
          <w:sz w:val="28"/>
          <w:szCs w:val="28"/>
        </w:rPr>
        <w:tab/>
        <w:t>Методы планирования движения многозвенных и мобильных роботов.</w:t>
      </w:r>
    </w:p>
    <w:p w14:paraId="3B527B04" w14:textId="77777777" w:rsidR="00D801DA" w:rsidRDefault="00D801DA" w:rsidP="00D801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</w:t>
      </w:r>
      <w:r>
        <w:rPr>
          <w:rFonts w:ascii="Times New Roman" w:hAnsi="Times New Roman" w:cs="Times New Roman"/>
          <w:sz w:val="28"/>
          <w:szCs w:val="28"/>
        </w:rPr>
        <w:tab/>
        <w:t>Задачи управления многозвенных роботов. Управление движением. Управление силой взаимодействия робота с окружающей средой. Гибридное управление движением и силой взаимодействия робота с окружающей средой. Управление механическим импедансом.</w:t>
      </w:r>
    </w:p>
    <w:p w14:paraId="66462C55" w14:textId="77777777" w:rsidR="00D801DA" w:rsidRDefault="00D801DA" w:rsidP="00D801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</w:t>
      </w:r>
      <w:r>
        <w:rPr>
          <w:rFonts w:ascii="Times New Roman" w:hAnsi="Times New Roman" w:cs="Times New Roman"/>
          <w:sz w:val="28"/>
          <w:szCs w:val="28"/>
        </w:rPr>
        <w:tab/>
        <w:t>Независимое управление электромеханическими сочленениями многозвенного робота. ПИД-регуляторы.</w:t>
      </w:r>
    </w:p>
    <w:p w14:paraId="2D1F9797" w14:textId="77777777" w:rsidR="00D801DA" w:rsidRDefault="00D801DA" w:rsidP="00D801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</w:t>
      </w:r>
      <w:r>
        <w:rPr>
          <w:rFonts w:ascii="Times New Roman" w:hAnsi="Times New Roman" w:cs="Times New Roman"/>
          <w:sz w:val="28"/>
          <w:szCs w:val="28"/>
        </w:rPr>
        <w:tab/>
        <w:t>Многомерное управление многозвенным роботом. Линеаризация по обратной связи. Метод вычисляемого момента.</w:t>
      </w:r>
    </w:p>
    <w:p w14:paraId="3007461C" w14:textId="77777777" w:rsidR="00D801DA" w:rsidRDefault="00D801DA" w:rsidP="00D801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</w:t>
      </w:r>
      <w:r>
        <w:rPr>
          <w:rFonts w:ascii="Times New Roman" w:hAnsi="Times New Roman" w:cs="Times New Roman"/>
          <w:sz w:val="28"/>
          <w:szCs w:val="28"/>
        </w:rPr>
        <w:tab/>
        <w:t>Методы управления движением многозвенных роботов с неопределенностями. Методы адаптивного и робастного управления.</w:t>
      </w:r>
    </w:p>
    <w:p w14:paraId="22197A3D" w14:textId="77777777" w:rsidR="00D801DA" w:rsidRDefault="00D801DA" w:rsidP="00D801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</w:t>
      </w:r>
      <w:r>
        <w:rPr>
          <w:rFonts w:ascii="Times New Roman" w:hAnsi="Times New Roman" w:cs="Times New Roman"/>
          <w:sz w:val="28"/>
          <w:szCs w:val="28"/>
        </w:rPr>
        <w:tab/>
        <w:t>Методы управления силой взаимодействия многозвенного робота с окружающей средой и механическим импедансом.</w:t>
      </w:r>
    </w:p>
    <w:p w14:paraId="46733660" w14:textId="77777777" w:rsidR="00D801DA" w:rsidRDefault="00D801DA" w:rsidP="00D801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</w:t>
      </w:r>
      <w:r>
        <w:rPr>
          <w:rFonts w:ascii="Times New Roman" w:hAnsi="Times New Roman" w:cs="Times New Roman"/>
          <w:sz w:val="28"/>
          <w:szCs w:val="28"/>
        </w:rPr>
        <w:tab/>
        <w:t>Контроллеры, применяемые в мобильной робототехнике. Виды. Особенности. Основные характеристики.</w:t>
      </w:r>
    </w:p>
    <w:p w14:paraId="4CF9CDE7" w14:textId="77777777" w:rsidR="00D801DA" w:rsidRDefault="00D801DA" w:rsidP="00D801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</w:t>
      </w:r>
      <w:r>
        <w:rPr>
          <w:rFonts w:ascii="Times New Roman" w:hAnsi="Times New Roman" w:cs="Times New Roman"/>
          <w:sz w:val="28"/>
          <w:szCs w:val="28"/>
        </w:rPr>
        <w:tab/>
        <w:t>Техническое зрение робототехнических систем. Возможные реализации, характеристики.</w:t>
      </w:r>
    </w:p>
    <w:p w14:paraId="265CE645" w14:textId="77777777" w:rsidR="00D801DA" w:rsidRDefault="00D801DA" w:rsidP="00D801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23.</w:t>
      </w:r>
      <w:r>
        <w:rPr>
          <w:rFonts w:ascii="Times New Roman" w:hAnsi="Times New Roman" w:cs="Times New Roman"/>
          <w:sz w:val="28"/>
          <w:szCs w:val="28"/>
        </w:rPr>
        <w:tab/>
        <w:t xml:space="preserve">Классификация исполнительных приводов, применяемых в робототехнических и мехатронных системах, и их особенности. Электромеханические, пневматические, гидравлические исполнительные приводы. </w:t>
      </w:r>
    </w:p>
    <w:p w14:paraId="54FAA641" w14:textId="77777777" w:rsidR="00D801DA" w:rsidRDefault="00D801DA" w:rsidP="00D801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</w:t>
      </w:r>
      <w:r>
        <w:rPr>
          <w:rFonts w:ascii="Times New Roman" w:hAnsi="Times New Roman" w:cs="Times New Roman"/>
          <w:sz w:val="28"/>
          <w:szCs w:val="28"/>
        </w:rPr>
        <w:tab/>
        <w:t xml:space="preserve">Коллекторные и бесколлекторные двигатели постоянного тока. Шаговые двигатели. </w:t>
      </w:r>
    </w:p>
    <w:p w14:paraId="2EC8E681" w14:textId="77777777" w:rsidR="00D801DA" w:rsidRDefault="00D801DA" w:rsidP="00D801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</w:t>
      </w:r>
      <w:r>
        <w:rPr>
          <w:rFonts w:ascii="Times New Roman" w:hAnsi="Times New Roman" w:cs="Times New Roman"/>
          <w:sz w:val="28"/>
          <w:szCs w:val="28"/>
        </w:rPr>
        <w:tab/>
        <w:t>Податливые приводы. Приводы постоянной и переменной гибкости. Принципы работы и классификация.</w:t>
      </w:r>
    </w:p>
    <w:p w14:paraId="6C3FA300" w14:textId="40820E7F" w:rsidR="00D801DA" w:rsidRDefault="00D801DA" w:rsidP="00D801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</w:t>
      </w:r>
      <w:r>
        <w:rPr>
          <w:rFonts w:ascii="Times New Roman" w:hAnsi="Times New Roman" w:cs="Times New Roman"/>
          <w:sz w:val="28"/>
          <w:szCs w:val="28"/>
        </w:rPr>
        <w:tab/>
        <w:t>Преобразование движени</w:t>
      </w:r>
      <w:r w:rsidR="008B2753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с помощью зубчатых передач: цилиндрические, конические, планетарные.</w:t>
      </w:r>
    </w:p>
    <w:p w14:paraId="605D236B" w14:textId="4D60C656" w:rsidR="00D801DA" w:rsidRDefault="00D801DA" w:rsidP="00D801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</w:t>
      </w:r>
      <w:r>
        <w:rPr>
          <w:rFonts w:ascii="Times New Roman" w:hAnsi="Times New Roman" w:cs="Times New Roman"/>
          <w:sz w:val="28"/>
          <w:szCs w:val="28"/>
        </w:rPr>
        <w:tab/>
        <w:t>Преобразование движени</w:t>
      </w:r>
      <w:r w:rsidR="008B2753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с помощью зубчатых передач: червячные, волновые, фрикционные.</w:t>
      </w:r>
    </w:p>
    <w:p w14:paraId="7024B9C7" w14:textId="77777777" w:rsidR="00D801DA" w:rsidRDefault="00D801DA" w:rsidP="00D801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</w:t>
      </w:r>
      <w:r>
        <w:rPr>
          <w:rFonts w:ascii="Times New Roman" w:hAnsi="Times New Roman" w:cs="Times New Roman"/>
          <w:sz w:val="28"/>
          <w:szCs w:val="28"/>
        </w:rPr>
        <w:tab/>
        <w:t>Преобразование движения с помощью рычажных механизмов: плоские и пространственные механизмы с низшими кинематическими парами. Задача структурного и параметрического синтеза механизмов.</w:t>
      </w:r>
    </w:p>
    <w:p w14:paraId="4BF7F570" w14:textId="77777777" w:rsidR="00D801DA" w:rsidRDefault="00D801DA" w:rsidP="00D801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</w:t>
      </w:r>
      <w:r>
        <w:rPr>
          <w:rFonts w:ascii="Times New Roman" w:hAnsi="Times New Roman" w:cs="Times New Roman"/>
          <w:sz w:val="28"/>
          <w:szCs w:val="28"/>
        </w:rPr>
        <w:tab/>
        <w:t>Кулачковые механизмы преобразования движения. Цепные и ременные передачи в робототехнике.</w:t>
      </w:r>
    </w:p>
    <w:p w14:paraId="6E7F8929" w14:textId="0B56E0D9" w:rsidR="00DC35AB" w:rsidRDefault="00D801DA" w:rsidP="00D801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</w:t>
      </w:r>
      <w:r>
        <w:rPr>
          <w:rFonts w:ascii="Times New Roman" w:hAnsi="Times New Roman" w:cs="Times New Roman"/>
          <w:sz w:val="28"/>
          <w:szCs w:val="28"/>
        </w:rPr>
        <w:tab/>
        <w:t>Мехатронные модули и узлы. Компоновка механических деталей и электронных компонентов. Валы и оси. Подшипники качения и скольжения. Сочленение с электроприводами и датчиками положения.</w:t>
      </w:r>
    </w:p>
    <w:p w14:paraId="1EFCAE1D" w14:textId="5EB05ABC" w:rsidR="001A5229" w:rsidRDefault="001A5229" w:rsidP="00D801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95D416" w14:textId="44F61826" w:rsidR="001A5229" w:rsidRDefault="001A5229" w:rsidP="00D801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094093" w14:textId="6DFF07EA" w:rsidR="001A5229" w:rsidRDefault="001A5229" w:rsidP="00D801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DF84E8" w14:textId="78FA9D82" w:rsidR="001A5229" w:rsidRDefault="001A5229" w:rsidP="00D801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796D5A" w14:textId="6A64E98A" w:rsidR="001A5229" w:rsidRDefault="001A5229" w:rsidP="00D801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6036CA" w14:textId="5222AD30" w:rsidR="001A5229" w:rsidRDefault="001A5229" w:rsidP="00D801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5AE10F" w14:textId="1478AF07" w:rsidR="001A5229" w:rsidRDefault="001A5229" w:rsidP="00D801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857B24" w14:textId="22D1DDCF" w:rsidR="001A5229" w:rsidRDefault="001A5229" w:rsidP="00D801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371DD9" w14:textId="2580EAE5" w:rsidR="001A5229" w:rsidRDefault="001A5229" w:rsidP="00D801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E05B91" w14:textId="0496F0A8" w:rsidR="001A5229" w:rsidRPr="001A5229" w:rsidRDefault="001A5229" w:rsidP="001A5229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5229">
        <w:rPr>
          <w:rFonts w:ascii="Times New Roman" w:hAnsi="Times New Roman" w:cs="Times New Roman"/>
          <w:b/>
          <w:bCs/>
          <w:sz w:val="28"/>
          <w:szCs w:val="28"/>
        </w:rPr>
        <w:lastRenderedPageBreak/>
        <w:t>Научная специальность 2.5.9</w:t>
      </w:r>
      <w:r w:rsidR="00821C9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1A5229">
        <w:rPr>
          <w:rFonts w:ascii="Times New Roman" w:hAnsi="Times New Roman" w:cs="Times New Roman"/>
          <w:b/>
          <w:bCs/>
          <w:sz w:val="28"/>
          <w:szCs w:val="28"/>
        </w:rPr>
        <w:t xml:space="preserve"> Методы и приборы контроля и диагностики материалов, изделий, веществ и природной среды</w:t>
      </w:r>
    </w:p>
    <w:p w14:paraId="2825AB4F" w14:textId="77777777" w:rsidR="001A5229" w:rsidRPr="001A5229" w:rsidRDefault="001A5229" w:rsidP="001A52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29C32D" w14:textId="77777777" w:rsidR="001A5229" w:rsidRPr="001A5229" w:rsidRDefault="001A5229" w:rsidP="001A52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229">
        <w:rPr>
          <w:rFonts w:ascii="Times New Roman" w:hAnsi="Times New Roman" w:cs="Times New Roman"/>
          <w:sz w:val="28"/>
          <w:szCs w:val="28"/>
        </w:rPr>
        <w:t>1.</w:t>
      </w:r>
      <w:r w:rsidRPr="001A5229">
        <w:rPr>
          <w:rFonts w:ascii="Times New Roman" w:hAnsi="Times New Roman" w:cs="Times New Roman"/>
          <w:sz w:val="28"/>
          <w:szCs w:val="28"/>
        </w:rPr>
        <w:tab/>
        <w:t>Общая характеристика и классификация объектов контроля: веществ, материалов, изделий, природной среды.</w:t>
      </w:r>
    </w:p>
    <w:p w14:paraId="05316826" w14:textId="77777777" w:rsidR="001A5229" w:rsidRPr="001A5229" w:rsidRDefault="001A5229" w:rsidP="001A52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229">
        <w:rPr>
          <w:rFonts w:ascii="Times New Roman" w:hAnsi="Times New Roman" w:cs="Times New Roman"/>
          <w:sz w:val="28"/>
          <w:szCs w:val="28"/>
        </w:rPr>
        <w:t>2.</w:t>
      </w:r>
      <w:r w:rsidRPr="001A5229">
        <w:rPr>
          <w:rFonts w:ascii="Times New Roman" w:hAnsi="Times New Roman" w:cs="Times New Roman"/>
          <w:sz w:val="28"/>
          <w:szCs w:val="28"/>
        </w:rPr>
        <w:tab/>
        <w:t>Вещества и их агрегатные состояния: газы, жидкости, твердые вещества.</w:t>
      </w:r>
    </w:p>
    <w:p w14:paraId="53752244" w14:textId="77777777" w:rsidR="001A5229" w:rsidRPr="001A5229" w:rsidRDefault="001A5229" w:rsidP="001A52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229">
        <w:rPr>
          <w:rFonts w:ascii="Times New Roman" w:hAnsi="Times New Roman" w:cs="Times New Roman"/>
          <w:sz w:val="28"/>
          <w:szCs w:val="28"/>
        </w:rPr>
        <w:t>3.</w:t>
      </w:r>
      <w:r w:rsidRPr="001A5229">
        <w:rPr>
          <w:rFonts w:ascii="Times New Roman" w:hAnsi="Times New Roman" w:cs="Times New Roman"/>
          <w:sz w:val="28"/>
          <w:szCs w:val="28"/>
        </w:rPr>
        <w:tab/>
        <w:t>Общие сведения о физических и физико-химических свойствах веществ как объектов контроля.</w:t>
      </w:r>
    </w:p>
    <w:p w14:paraId="4FB067D7" w14:textId="77777777" w:rsidR="001A5229" w:rsidRPr="001A5229" w:rsidRDefault="001A5229" w:rsidP="001A52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229">
        <w:rPr>
          <w:rFonts w:ascii="Times New Roman" w:hAnsi="Times New Roman" w:cs="Times New Roman"/>
          <w:sz w:val="28"/>
          <w:szCs w:val="28"/>
        </w:rPr>
        <w:t>4.</w:t>
      </w:r>
      <w:r w:rsidRPr="001A5229">
        <w:rPr>
          <w:rFonts w:ascii="Times New Roman" w:hAnsi="Times New Roman" w:cs="Times New Roman"/>
          <w:sz w:val="28"/>
          <w:szCs w:val="28"/>
        </w:rPr>
        <w:tab/>
        <w:t>Смеси веществ, способы выражения состава веществ.</w:t>
      </w:r>
    </w:p>
    <w:p w14:paraId="3D8C747A" w14:textId="77777777" w:rsidR="001A5229" w:rsidRPr="001A5229" w:rsidRDefault="001A5229" w:rsidP="001A52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229">
        <w:rPr>
          <w:rFonts w:ascii="Times New Roman" w:hAnsi="Times New Roman" w:cs="Times New Roman"/>
          <w:sz w:val="28"/>
          <w:szCs w:val="28"/>
        </w:rPr>
        <w:t>5.</w:t>
      </w:r>
      <w:r w:rsidRPr="001A5229">
        <w:rPr>
          <w:rFonts w:ascii="Times New Roman" w:hAnsi="Times New Roman" w:cs="Times New Roman"/>
          <w:sz w:val="28"/>
          <w:szCs w:val="28"/>
        </w:rPr>
        <w:tab/>
        <w:t>Общая характеристика природной среды как объекта экологического контроля. Природные и антропогенные экологические факторы.</w:t>
      </w:r>
    </w:p>
    <w:p w14:paraId="505D5033" w14:textId="77777777" w:rsidR="001A5229" w:rsidRPr="001A5229" w:rsidRDefault="001A5229" w:rsidP="001A52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229">
        <w:rPr>
          <w:rFonts w:ascii="Times New Roman" w:hAnsi="Times New Roman" w:cs="Times New Roman"/>
          <w:sz w:val="28"/>
          <w:szCs w:val="28"/>
        </w:rPr>
        <w:t>6.</w:t>
      </w:r>
      <w:r w:rsidRPr="001A5229">
        <w:rPr>
          <w:rFonts w:ascii="Times New Roman" w:hAnsi="Times New Roman" w:cs="Times New Roman"/>
          <w:sz w:val="28"/>
          <w:szCs w:val="28"/>
        </w:rPr>
        <w:tab/>
        <w:t>Антропогенные химическое и физическое загрязнения природной среды.</w:t>
      </w:r>
    </w:p>
    <w:p w14:paraId="26DA933D" w14:textId="77777777" w:rsidR="001A5229" w:rsidRPr="001A5229" w:rsidRDefault="001A5229" w:rsidP="001A52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229">
        <w:rPr>
          <w:rFonts w:ascii="Times New Roman" w:hAnsi="Times New Roman" w:cs="Times New Roman"/>
          <w:sz w:val="28"/>
          <w:szCs w:val="28"/>
        </w:rPr>
        <w:t>7.</w:t>
      </w:r>
      <w:r w:rsidRPr="001A5229">
        <w:rPr>
          <w:rFonts w:ascii="Times New Roman" w:hAnsi="Times New Roman" w:cs="Times New Roman"/>
          <w:sz w:val="28"/>
          <w:szCs w:val="28"/>
        </w:rPr>
        <w:tab/>
        <w:t xml:space="preserve">Нормирование загрязняющих веществ как важный элемент управления качеством природной среды. </w:t>
      </w:r>
    </w:p>
    <w:p w14:paraId="2A4F556A" w14:textId="77777777" w:rsidR="001A5229" w:rsidRPr="001A5229" w:rsidRDefault="001A5229" w:rsidP="001A52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229">
        <w:rPr>
          <w:rFonts w:ascii="Times New Roman" w:hAnsi="Times New Roman" w:cs="Times New Roman"/>
          <w:sz w:val="28"/>
          <w:szCs w:val="28"/>
        </w:rPr>
        <w:t>8.</w:t>
      </w:r>
      <w:r w:rsidRPr="001A5229">
        <w:rPr>
          <w:rFonts w:ascii="Times New Roman" w:hAnsi="Times New Roman" w:cs="Times New Roman"/>
          <w:sz w:val="28"/>
          <w:szCs w:val="28"/>
        </w:rPr>
        <w:tab/>
        <w:t>Выбор средств контроля. Источники погрешностей контроля.</w:t>
      </w:r>
    </w:p>
    <w:p w14:paraId="408C9D92" w14:textId="77777777" w:rsidR="001A5229" w:rsidRPr="001A5229" w:rsidRDefault="001A5229" w:rsidP="001A52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229">
        <w:rPr>
          <w:rFonts w:ascii="Times New Roman" w:hAnsi="Times New Roman" w:cs="Times New Roman"/>
          <w:sz w:val="28"/>
          <w:szCs w:val="28"/>
        </w:rPr>
        <w:t>9.</w:t>
      </w:r>
      <w:r w:rsidRPr="001A5229">
        <w:rPr>
          <w:rFonts w:ascii="Times New Roman" w:hAnsi="Times New Roman" w:cs="Times New Roman"/>
          <w:sz w:val="28"/>
          <w:szCs w:val="28"/>
        </w:rPr>
        <w:tab/>
        <w:t>Физические величины, единицы величин, системы единиц физических величин. Размерности величин и единиц, анализ размерности.</w:t>
      </w:r>
    </w:p>
    <w:p w14:paraId="6D85D09D" w14:textId="77777777" w:rsidR="001A5229" w:rsidRPr="001A5229" w:rsidRDefault="001A5229" w:rsidP="001A52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229">
        <w:rPr>
          <w:rFonts w:ascii="Times New Roman" w:hAnsi="Times New Roman" w:cs="Times New Roman"/>
          <w:sz w:val="28"/>
          <w:szCs w:val="28"/>
        </w:rPr>
        <w:t>10.</w:t>
      </w:r>
      <w:r w:rsidRPr="001A5229">
        <w:rPr>
          <w:rFonts w:ascii="Times New Roman" w:hAnsi="Times New Roman" w:cs="Times New Roman"/>
          <w:sz w:val="28"/>
          <w:szCs w:val="28"/>
        </w:rPr>
        <w:tab/>
        <w:t>Природа диа-, пара-, и ферромагнетизма.</w:t>
      </w:r>
    </w:p>
    <w:p w14:paraId="41A10A6D" w14:textId="77777777" w:rsidR="001A5229" w:rsidRPr="001A5229" w:rsidRDefault="001A5229" w:rsidP="001A52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229">
        <w:rPr>
          <w:rFonts w:ascii="Times New Roman" w:hAnsi="Times New Roman" w:cs="Times New Roman"/>
          <w:sz w:val="28"/>
          <w:szCs w:val="28"/>
        </w:rPr>
        <w:t>11.</w:t>
      </w:r>
      <w:r w:rsidRPr="001A5229">
        <w:rPr>
          <w:rFonts w:ascii="Times New Roman" w:hAnsi="Times New Roman" w:cs="Times New Roman"/>
          <w:sz w:val="28"/>
          <w:szCs w:val="28"/>
        </w:rPr>
        <w:tab/>
        <w:t>Связь магнитных свойств с химическим и структурным состоянием материала.</w:t>
      </w:r>
    </w:p>
    <w:p w14:paraId="5A19C6F2" w14:textId="77777777" w:rsidR="001A5229" w:rsidRPr="001A5229" w:rsidRDefault="001A5229" w:rsidP="001A52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229">
        <w:rPr>
          <w:rFonts w:ascii="Times New Roman" w:hAnsi="Times New Roman" w:cs="Times New Roman"/>
          <w:sz w:val="28"/>
          <w:szCs w:val="28"/>
        </w:rPr>
        <w:t>12.</w:t>
      </w:r>
      <w:r w:rsidRPr="001A5229">
        <w:rPr>
          <w:rFonts w:ascii="Times New Roman" w:hAnsi="Times New Roman" w:cs="Times New Roman"/>
          <w:sz w:val="28"/>
          <w:szCs w:val="28"/>
        </w:rPr>
        <w:tab/>
        <w:t>Приборы для контроля физико-химических свойств материала и изделий, основанные на измерении магнитных характеристик.</w:t>
      </w:r>
    </w:p>
    <w:p w14:paraId="29F21977" w14:textId="77777777" w:rsidR="001A5229" w:rsidRPr="001A5229" w:rsidRDefault="001A5229" w:rsidP="001A52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229">
        <w:rPr>
          <w:rFonts w:ascii="Times New Roman" w:hAnsi="Times New Roman" w:cs="Times New Roman"/>
          <w:sz w:val="28"/>
          <w:szCs w:val="28"/>
        </w:rPr>
        <w:t>13.</w:t>
      </w:r>
      <w:r w:rsidRPr="001A5229">
        <w:rPr>
          <w:rFonts w:ascii="Times New Roman" w:hAnsi="Times New Roman" w:cs="Times New Roman"/>
          <w:sz w:val="28"/>
          <w:szCs w:val="28"/>
        </w:rPr>
        <w:tab/>
        <w:t>Физическая природа оптических явлений, используемых для контроля: дифракция, интерференция, поляризация, рассеяние света, фотоэффект.</w:t>
      </w:r>
    </w:p>
    <w:p w14:paraId="47C7C51E" w14:textId="77777777" w:rsidR="001A5229" w:rsidRPr="001A5229" w:rsidRDefault="001A5229" w:rsidP="001A52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229">
        <w:rPr>
          <w:rFonts w:ascii="Times New Roman" w:hAnsi="Times New Roman" w:cs="Times New Roman"/>
          <w:sz w:val="28"/>
          <w:szCs w:val="28"/>
        </w:rPr>
        <w:t>14.</w:t>
      </w:r>
      <w:r w:rsidRPr="001A5229">
        <w:rPr>
          <w:rFonts w:ascii="Times New Roman" w:hAnsi="Times New Roman" w:cs="Times New Roman"/>
          <w:sz w:val="28"/>
          <w:szCs w:val="28"/>
        </w:rPr>
        <w:tab/>
        <w:t>Природа радиационного излучения и его основные характеристики.</w:t>
      </w:r>
    </w:p>
    <w:p w14:paraId="55E1F666" w14:textId="77777777" w:rsidR="001A5229" w:rsidRPr="001A5229" w:rsidRDefault="001A5229" w:rsidP="001A52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229">
        <w:rPr>
          <w:rFonts w:ascii="Times New Roman" w:hAnsi="Times New Roman" w:cs="Times New Roman"/>
          <w:sz w:val="28"/>
          <w:szCs w:val="28"/>
        </w:rPr>
        <w:t>15.</w:t>
      </w:r>
      <w:r w:rsidRPr="001A5229">
        <w:rPr>
          <w:rFonts w:ascii="Times New Roman" w:hAnsi="Times New Roman" w:cs="Times New Roman"/>
          <w:sz w:val="28"/>
          <w:szCs w:val="28"/>
        </w:rPr>
        <w:tab/>
        <w:t>Интенсивность излучения. Единицы дозы и активности.</w:t>
      </w:r>
    </w:p>
    <w:p w14:paraId="58B6937A" w14:textId="77777777" w:rsidR="001A5229" w:rsidRPr="001A5229" w:rsidRDefault="001A5229" w:rsidP="001A52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229">
        <w:rPr>
          <w:rFonts w:ascii="Times New Roman" w:hAnsi="Times New Roman" w:cs="Times New Roman"/>
          <w:sz w:val="28"/>
          <w:szCs w:val="28"/>
        </w:rPr>
        <w:lastRenderedPageBreak/>
        <w:t>16.</w:t>
      </w:r>
      <w:r w:rsidRPr="001A5229">
        <w:rPr>
          <w:rFonts w:ascii="Times New Roman" w:hAnsi="Times New Roman" w:cs="Times New Roman"/>
          <w:sz w:val="28"/>
          <w:szCs w:val="28"/>
        </w:rPr>
        <w:tab/>
        <w:t>Взаимодействие заряженных частиц, нейтронов, рентгеновского и гамма-излучения с веществом.</w:t>
      </w:r>
    </w:p>
    <w:p w14:paraId="6F4482CA" w14:textId="77777777" w:rsidR="001A5229" w:rsidRPr="001A5229" w:rsidRDefault="001A5229" w:rsidP="001A52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229">
        <w:rPr>
          <w:rFonts w:ascii="Times New Roman" w:hAnsi="Times New Roman" w:cs="Times New Roman"/>
          <w:sz w:val="28"/>
          <w:szCs w:val="28"/>
        </w:rPr>
        <w:t>17.</w:t>
      </w:r>
      <w:r w:rsidRPr="001A5229">
        <w:rPr>
          <w:rFonts w:ascii="Times New Roman" w:hAnsi="Times New Roman" w:cs="Times New Roman"/>
          <w:sz w:val="28"/>
          <w:szCs w:val="28"/>
        </w:rPr>
        <w:tab/>
        <w:t>Законы теплового излучения: Планка, Вина, Стефана-Больцмана.</w:t>
      </w:r>
    </w:p>
    <w:p w14:paraId="325A668F" w14:textId="77777777" w:rsidR="001A5229" w:rsidRPr="001A5229" w:rsidRDefault="001A5229" w:rsidP="001A52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229">
        <w:rPr>
          <w:rFonts w:ascii="Times New Roman" w:hAnsi="Times New Roman" w:cs="Times New Roman"/>
          <w:sz w:val="28"/>
          <w:szCs w:val="28"/>
        </w:rPr>
        <w:t>18.</w:t>
      </w:r>
      <w:r w:rsidRPr="001A5229">
        <w:rPr>
          <w:rFonts w:ascii="Times New Roman" w:hAnsi="Times New Roman" w:cs="Times New Roman"/>
          <w:sz w:val="28"/>
          <w:szCs w:val="28"/>
        </w:rPr>
        <w:tab/>
        <w:t>Оптические методы и приборы контроля состава жидкостей.</w:t>
      </w:r>
    </w:p>
    <w:p w14:paraId="511D5A6F" w14:textId="77777777" w:rsidR="001A5229" w:rsidRPr="001A5229" w:rsidRDefault="001A5229" w:rsidP="001A52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229">
        <w:rPr>
          <w:rFonts w:ascii="Times New Roman" w:hAnsi="Times New Roman" w:cs="Times New Roman"/>
          <w:sz w:val="28"/>
          <w:szCs w:val="28"/>
        </w:rPr>
        <w:t>19.</w:t>
      </w:r>
      <w:r w:rsidRPr="001A5229">
        <w:rPr>
          <w:rFonts w:ascii="Times New Roman" w:hAnsi="Times New Roman" w:cs="Times New Roman"/>
          <w:sz w:val="28"/>
          <w:szCs w:val="28"/>
        </w:rPr>
        <w:tab/>
        <w:t>Фотометрические дисперсионные и недисперсионные анализаторы.</w:t>
      </w:r>
    </w:p>
    <w:p w14:paraId="6E233009" w14:textId="77777777" w:rsidR="001A5229" w:rsidRPr="001A5229" w:rsidRDefault="001A5229" w:rsidP="001A52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229">
        <w:rPr>
          <w:rFonts w:ascii="Times New Roman" w:hAnsi="Times New Roman" w:cs="Times New Roman"/>
          <w:sz w:val="28"/>
          <w:szCs w:val="28"/>
        </w:rPr>
        <w:t>20.</w:t>
      </w:r>
      <w:r w:rsidRPr="001A5229">
        <w:rPr>
          <w:rFonts w:ascii="Times New Roman" w:hAnsi="Times New Roman" w:cs="Times New Roman"/>
          <w:sz w:val="28"/>
          <w:szCs w:val="28"/>
        </w:rPr>
        <w:tab/>
        <w:t>Абсорбционные фотометрические анализаторы, работающие в ультрафиолетовой, видимой и инфракрасной областях спектра.</w:t>
      </w:r>
    </w:p>
    <w:p w14:paraId="56F6AFB2" w14:textId="77777777" w:rsidR="001A5229" w:rsidRPr="001A5229" w:rsidRDefault="001A5229" w:rsidP="001A52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229">
        <w:rPr>
          <w:rFonts w:ascii="Times New Roman" w:hAnsi="Times New Roman" w:cs="Times New Roman"/>
          <w:sz w:val="28"/>
          <w:szCs w:val="28"/>
        </w:rPr>
        <w:t>21.</w:t>
      </w:r>
      <w:r w:rsidRPr="001A5229">
        <w:rPr>
          <w:rFonts w:ascii="Times New Roman" w:hAnsi="Times New Roman" w:cs="Times New Roman"/>
          <w:sz w:val="28"/>
          <w:szCs w:val="28"/>
        </w:rPr>
        <w:tab/>
        <w:t>Электрохимические методы и приборы контроля состава жидкостей: кондуктометрические (контактные и бесконтактные), диэлькометрические, полярографические, потенциометрические и др.</w:t>
      </w:r>
    </w:p>
    <w:p w14:paraId="50BF2531" w14:textId="77777777" w:rsidR="001A5229" w:rsidRPr="001A5229" w:rsidRDefault="001A5229" w:rsidP="001A52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229">
        <w:rPr>
          <w:rFonts w:ascii="Times New Roman" w:hAnsi="Times New Roman" w:cs="Times New Roman"/>
          <w:sz w:val="28"/>
          <w:szCs w:val="28"/>
        </w:rPr>
        <w:t>22.</w:t>
      </w:r>
      <w:r w:rsidRPr="001A5229">
        <w:rPr>
          <w:rFonts w:ascii="Times New Roman" w:hAnsi="Times New Roman" w:cs="Times New Roman"/>
          <w:sz w:val="28"/>
          <w:szCs w:val="28"/>
        </w:rPr>
        <w:tab/>
        <w:t>Измерение электропроводности растворов контактными двух- и четырехэлектродными ячейками.</w:t>
      </w:r>
    </w:p>
    <w:p w14:paraId="5002A75C" w14:textId="77777777" w:rsidR="001A5229" w:rsidRPr="001A5229" w:rsidRDefault="001A5229" w:rsidP="001A52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229">
        <w:rPr>
          <w:rFonts w:ascii="Times New Roman" w:hAnsi="Times New Roman" w:cs="Times New Roman"/>
          <w:sz w:val="28"/>
          <w:szCs w:val="28"/>
        </w:rPr>
        <w:t>23.</w:t>
      </w:r>
      <w:r w:rsidRPr="001A5229">
        <w:rPr>
          <w:rFonts w:ascii="Times New Roman" w:hAnsi="Times New Roman" w:cs="Times New Roman"/>
          <w:sz w:val="28"/>
          <w:szCs w:val="28"/>
        </w:rPr>
        <w:tab/>
        <w:t>Потенциометрические анализаторы, теоретические основы метода.</w:t>
      </w:r>
    </w:p>
    <w:p w14:paraId="10DB571B" w14:textId="77777777" w:rsidR="001A5229" w:rsidRPr="001A5229" w:rsidRDefault="001A5229" w:rsidP="001A52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229">
        <w:rPr>
          <w:rFonts w:ascii="Times New Roman" w:hAnsi="Times New Roman" w:cs="Times New Roman"/>
          <w:sz w:val="28"/>
          <w:szCs w:val="28"/>
        </w:rPr>
        <w:t>24.</w:t>
      </w:r>
      <w:r w:rsidRPr="001A5229">
        <w:rPr>
          <w:rFonts w:ascii="Times New Roman" w:hAnsi="Times New Roman" w:cs="Times New Roman"/>
          <w:sz w:val="28"/>
          <w:szCs w:val="28"/>
        </w:rPr>
        <w:tab/>
        <w:t>Электродная система pН-метра, измерительная схема рН-метра.</w:t>
      </w:r>
    </w:p>
    <w:p w14:paraId="49A962C0" w14:textId="77777777" w:rsidR="001A5229" w:rsidRPr="001A5229" w:rsidRDefault="001A5229" w:rsidP="001A52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229">
        <w:rPr>
          <w:rFonts w:ascii="Times New Roman" w:hAnsi="Times New Roman" w:cs="Times New Roman"/>
          <w:sz w:val="28"/>
          <w:szCs w:val="28"/>
        </w:rPr>
        <w:t>25.</w:t>
      </w:r>
      <w:r w:rsidRPr="001A5229">
        <w:rPr>
          <w:rFonts w:ascii="Times New Roman" w:hAnsi="Times New Roman" w:cs="Times New Roman"/>
          <w:sz w:val="28"/>
          <w:szCs w:val="28"/>
        </w:rPr>
        <w:tab/>
        <w:t>Приборы для измерения рН.</w:t>
      </w:r>
    </w:p>
    <w:p w14:paraId="023E4595" w14:textId="77777777" w:rsidR="001A5229" w:rsidRPr="001A5229" w:rsidRDefault="001A5229" w:rsidP="001A52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229">
        <w:rPr>
          <w:rFonts w:ascii="Times New Roman" w:hAnsi="Times New Roman" w:cs="Times New Roman"/>
          <w:sz w:val="28"/>
          <w:szCs w:val="28"/>
        </w:rPr>
        <w:t>26.</w:t>
      </w:r>
      <w:r w:rsidRPr="001A5229">
        <w:rPr>
          <w:rFonts w:ascii="Times New Roman" w:hAnsi="Times New Roman" w:cs="Times New Roman"/>
          <w:sz w:val="28"/>
          <w:szCs w:val="28"/>
        </w:rPr>
        <w:tab/>
        <w:t>Ионоселективные электроды, иономеры.</w:t>
      </w:r>
    </w:p>
    <w:p w14:paraId="2A0012D6" w14:textId="77777777" w:rsidR="001A5229" w:rsidRPr="001A5229" w:rsidRDefault="001A5229" w:rsidP="001A52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229">
        <w:rPr>
          <w:rFonts w:ascii="Times New Roman" w:hAnsi="Times New Roman" w:cs="Times New Roman"/>
          <w:sz w:val="28"/>
          <w:szCs w:val="28"/>
        </w:rPr>
        <w:t>27.</w:t>
      </w:r>
      <w:r w:rsidRPr="001A5229">
        <w:rPr>
          <w:rFonts w:ascii="Times New Roman" w:hAnsi="Times New Roman" w:cs="Times New Roman"/>
          <w:sz w:val="28"/>
          <w:szCs w:val="28"/>
        </w:rPr>
        <w:tab/>
        <w:t>Электрохимические приборы и методы газового анализа: кондуктометрические, кулонометрические, потенциометрические и др.</w:t>
      </w:r>
    </w:p>
    <w:p w14:paraId="5FDF6DF0" w14:textId="77777777" w:rsidR="001A5229" w:rsidRPr="001A5229" w:rsidRDefault="001A5229" w:rsidP="001A52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229">
        <w:rPr>
          <w:rFonts w:ascii="Times New Roman" w:hAnsi="Times New Roman" w:cs="Times New Roman"/>
          <w:sz w:val="28"/>
          <w:szCs w:val="28"/>
        </w:rPr>
        <w:t>28.</w:t>
      </w:r>
      <w:r w:rsidRPr="001A5229">
        <w:rPr>
          <w:rFonts w:ascii="Times New Roman" w:hAnsi="Times New Roman" w:cs="Times New Roman"/>
          <w:sz w:val="28"/>
          <w:szCs w:val="28"/>
        </w:rPr>
        <w:tab/>
        <w:t>Хроматографический метод анализа.</w:t>
      </w:r>
    </w:p>
    <w:p w14:paraId="19898AFF" w14:textId="77777777" w:rsidR="001A5229" w:rsidRPr="001A5229" w:rsidRDefault="001A5229" w:rsidP="001A52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229">
        <w:rPr>
          <w:rFonts w:ascii="Times New Roman" w:hAnsi="Times New Roman" w:cs="Times New Roman"/>
          <w:sz w:val="28"/>
          <w:szCs w:val="28"/>
        </w:rPr>
        <w:t>29.</w:t>
      </w:r>
      <w:r w:rsidRPr="001A5229">
        <w:rPr>
          <w:rFonts w:ascii="Times New Roman" w:hAnsi="Times New Roman" w:cs="Times New Roman"/>
          <w:sz w:val="28"/>
          <w:szCs w:val="28"/>
        </w:rPr>
        <w:tab/>
        <w:t>Физико-химические основы процесса разделения смесей.</w:t>
      </w:r>
    </w:p>
    <w:p w14:paraId="4CA62750" w14:textId="77777777" w:rsidR="001A5229" w:rsidRPr="001A5229" w:rsidRDefault="001A5229" w:rsidP="001A52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229">
        <w:rPr>
          <w:rFonts w:ascii="Times New Roman" w:hAnsi="Times New Roman" w:cs="Times New Roman"/>
          <w:sz w:val="28"/>
          <w:szCs w:val="28"/>
        </w:rPr>
        <w:t>30.</w:t>
      </w:r>
      <w:r w:rsidRPr="001A5229">
        <w:rPr>
          <w:rFonts w:ascii="Times New Roman" w:hAnsi="Times New Roman" w:cs="Times New Roman"/>
          <w:sz w:val="28"/>
          <w:szCs w:val="28"/>
        </w:rPr>
        <w:tab/>
        <w:t>Основные загрязнители природной среды и их источники. Нормирование загрязнений в воздухе, воде, почве.</w:t>
      </w:r>
    </w:p>
    <w:p w14:paraId="1D3EF744" w14:textId="77777777" w:rsidR="001A5229" w:rsidRPr="001A5229" w:rsidRDefault="001A5229" w:rsidP="001A52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BA3E99" w14:textId="77777777" w:rsidR="001A5229" w:rsidRDefault="001A5229" w:rsidP="001A52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75F099" w14:textId="77777777" w:rsidR="001A5229" w:rsidRDefault="001A5229" w:rsidP="001A52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25AD4F" w14:textId="77777777" w:rsidR="001A5229" w:rsidRDefault="001A5229" w:rsidP="001A52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A9C341" w14:textId="77777777" w:rsidR="001A5229" w:rsidRDefault="001A5229" w:rsidP="001A52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5F3F24" w14:textId="02768A71" w:rsidR="001A5229" w:rsidRPr="001A5229" w:rsidRDefault="001A5229" w:rsidP="001A52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229">
        <w:rPr>
          <w:rFonts w:ascii="Times New Roman" w:hAnsi="Times New Roman" w:cs="Times New Roman"/>
          <w:sz w:val="28"/>
          <w:szCs w:val="28"/>
        </w:rPr>
        <w:lastRenderedPageBreak/>
        <w:t xml:space="preserve">Рекомендованная литература для </w:t>
      </w:r>
      <w:r>
        <w:rPr>
          <w:rFonts w:ascii="Times New Roman" w:hAnsi="Times New Roman" w:cs="Times New Roman"/>
          <w:sz w:val="28"/>
          <w:szCs w:val="28"/>
        </w:rPr>
        <w:t xml:space="preserve">научной специальности </w:t>
      </w:r>
      <w:r w:rsidRPr="001A5229">
        <w:rPr>
          <w:rFonts w:ascii="Times New Roman" w:hAnsi="Times New Roman" w:cs="Times New Roman"/>
          <w:sz w:val="28"/>
          <w:szCs w:val="28"/>
        </w:rPr>
        <w:t>2.5.9 «Методы и приборы контроля и диагностики материалов, изделий, веществ и природной среды»</w:t>
      </w:r>
    </w:p>
    <w:p w14:paraId="040651E0" w14:textId="77777777" w:rsidR="001A5229" w:rsidRPr="001A5229" w:rsidRDefault="001A5229" w:rsidP="001A52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7FB35A" w14:textId="77777777" w:rsidR="001A5229" w:rsidRPr="001A5229" w:rsidRDefault="001A5229" w:rsidP="001A52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229">
        <w:rPr>
          <w:rFonts w:ascii="Times New Roman" w:hAnsi="Times New Roman" w:cs="Times New Roman"/>
          <w:sz w:val="28"/>
          <w:szCs w:val="28"/>
        </w:rPr>
        <w:t>1.</w:t>
      </w:r>
      <w:r w:rsidRPr="001A5229">
        <w:rPr>
          <w:rFonts w:ascii="Times New Roman" w:hAnsi="Times New Roman" w:cs="Times New Roman"/>
          <w:sz w:val="28"/>
          <w:szCs w:val="28"/>
        </w:rPr>
        <w:tab/>
        <w:t>Оптико-электронные системы экологического мониторинга природной среды: учеб. пособие для вузов / В.И. Козинцев, В.М. Орлов, М.Л. Белов; Под ред. Рождествина В.Н. - М.: МГТУ им. Н.Э.Баумана, 2002.</w:t>
      </w:r>
    </w:p>
    <w:p w14:paraId="1B104749" w14:textId="77777777" w:rsidR="001A5229" w:rsidRPr="001A5229" w:rsidRDefault="001A5229" w:rsidP="001A52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229">
        <w:rPr>
          <w:rFonts w:ascii="Times New Roman" w:hAnsi="Times New Roman" w:cs="Times New Roman"/>
          <w:sz w:val="28"/>
          <w:szCs w:val="28"/>
        </w:rPr>
        <w:t>2.</w:t>
      </w:r>
      <w:r w:rsidRPr="001A5229">
        <w:rPr>
          <w:rFonts w:ascii="Times New Roman" w:hAnsi="Times New Roman" w:cs="Times New Roman"/>
          <w:sz w:val="28"/>
          <w:szCs w:val="28"/>
        </w:rPr>
        <w:tab/>
        <w:t>Метрология, стандартизация, сертификация: учебное пособие для вузов / А.Г. Сергеев, М.В. Латышев, В.В. Терегеря. - 2-е изд., перераб. и доп. - М.: Логос, 2004.</w:t>
      </w:r>
    </w:p>
    <w:p w14:paraId="5A8B68DA" w14:textId="77777777" w:rsidR="001A5229" w:rsidRPr="001A5229" w:rsidRDefault="001A5229" w:rsidP="001A52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229">
        <w:rPr>
          <w:rFonts w:ascii="Times New Roman" w:hAnsi="Times New Roman" w:cs="Times New Roman"/>
          <w:sz w:val="28"/>
          <w:szCs w:val="28"/>
        </w:rPr>
        <w:t>3.</w:t>
      </w:r>
      <w:r w:rsidRPr="001A5229">
        <w:rPr>
          <w:rFonts w:ascii="Times New Roman" w:hAnsi="Times New Roman" w:cs="Times New Roman"/>
          <w:sz w:val="28"/>
          <w:szCs w:val="28"/>
        </w:rPr>
        <w:tab/>
        <w:t>Мониторинг органических загрязнений природной среды: практическое руководство / Ю.С. Другов, А.А. Родин; Российский научный центр "Прикладная химия". - СПб.: Наука, 2004.</w:t>
      </w:r>
    </w:p>
    <w:p w14:paraId="3142546A" w14:textId="77777777" w:rsidR="001A5229" w:rsidRPr="001A5229" w:rsidRDefault="001A5229" w:rsidP="001A52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229">
        <w:rPr>
          <w:rFonts w:ascii="Times New Roman" w:hAnsi="Times New Roman" w:cs="Times New Roman"/>
          <w:sz w:val="28"/>
          <w:szCs w:val="28"/>
        </w:rPr>
        <w:t>4.</w:t>
      </w:r>
      <w:r w:rsidRPr="001A5229">
        <w:rPr>
          <w:rFonts w:ascii="Times New Roman" w:hAnsi="Times New Roman" w:cs="Times New Roman"/>
          <w:sz w:val="28"/>
          <w:szCs w:val="28"/>
        </w:rPr>
        <w:tab/>
        <w:t>Неразрушающий контроль и диагностика: справочник / В.В. Клюев, Ф.Р.</w:t>
      </w:r>
    </w:p>
    <w:p w14:paraId="58AD472A" w14:textId="77777777" w:rsidR="001A5229" w:rsidRPr="001A5229" w:rsidRDefault="001A5229" w:rsidP="001A52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229">
        <w:rPr>
          <w:rFonts w:ascii="Times New Roman" w:hAnsi="Times New Roman" w:cs="Times New Roman"/>
          <w:sz w:val="28"/>
          <w:szCs w:val="28"/>
        </w:rPr>
        <w:t>Соснин, А.В. Ковалев и др.; Под ред. В.В. Клюева. - 3-е изд., перераб. и доп. - М.: Машиностроение, 2005.</w:t>
      </w:r>
    </w:p>
    <w:p w14:paraId="0A8FFC3D" w14:textId="77777777" w:rsidR="001A5229" w:rsidRPr="001A5229" w:rsidRDefault="001A5229" w:rsidP="001A52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229">
        <w:rPr>
          <w:rFonts w:ascii="Times New Roman" w:hAnsi="Times New Roman" w:cs="Times New Roman"/>
          <w:sz w:val="28"/>
          <w:szCs w:val="28"/>
        </w:rPr>
        <w:t>5.</w:t>
      </w:r>
      <w:r w:rsidRPr="001A5229">
        <w:rPr>
          <w:rFonts w:ascii="Times New Roman" w:hAnsi="Times New Roman" w:cs="Times New Roman"/>
          <w:sz w:val="28"/>
          <w:szCs w:val="28"/>
        </w:rPr>
        <w:tab/>
        <w:t>Справочник по теплофизическим свойствам газов и жидкостей: справочное издание / Н.Б. Варгафтик. - 3-е изд., стер., испр. - М.: Старс, 2006.</w:t>
      </w:r>
    </w:p>
    <w:p w14:paraId="50CC6BCD" w14:textId="77777777" w:rsidR="001A5229" w:rsidRPr="001A5229" w:rsidRDefault="001A5229" w:rsidP="001A52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229">
        <w:rPr>
          <w:rFonts w:ascii="Times New Roman" w:hAnsi="Times New Roman" w:cs="Times New Roman"/>
          <w:sz w:val="28"/>
          <w:szCs w:val="28"/>
        </w:rPr>
        <w:t>6.</w:t>
      </w:r>
      <w:r w:rsidRPr="001A5229">
        <w:rPr>
          <w:rFonts w:ascii="Times New Roman" w:hAnsi="Times New Roman" w:cs="Times New Roman"/>
          <w:sz w:val="28"/>
          <w:szCs w:val="28"/>
        </w:rPr>
        <w:tab/>
        <w:t>Свойства материалов. Анизотропия, симметрия, структура: монография / Р. Э. Ньюнхем; пер. с англ. А.А. Чумичкина. - М.; Ижевск: Регулярная и хаотическая динамика: Институт компьютерных исследований, 2007.</w:t>
      </w:r>
    </w:p>
    <w:p w14:paraId="4D5087CA" w14:textId="77777777" w:rsidR="001A5229" w:rsidRPr="001A5229" w:rsidRDefault="001A5229" w:rsidP="001A52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7634F0" w14:textId="77777777" w:rsidR="001A5229" w:rsidRPr="001A5229" w:rsidRDefault="001A5229" w:rsidP="001A52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229">
        <w:rPr>
          <w:rFonts w:ascii="Times New Roman" w:hAnsi="Times New Roman" w:cs="Times New Roman"/>
          <w:sz w:val="28"/>
          <w:szCs w:val="28"/>
        </w:rPr>
        <w:t>Дополнительная литература</w:t>
      </w:r>
    </w:p>
    <w:p w14:paraId="42D9ABE3" w14:textId="77777777" w:rsidR="001A5229" w:rsidRPr="001A5229" w:rsidRDefault="001A5229" w:rsidP="001A52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A3EEFE" w14:textId="77777777" w:rsidR="001A5229" w:rsidRPr="001A5229" w:rsidRDefault="001A5229" w:rsidP="001A52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229">
        <w:rPr>
          <w:rFonts w:ascii="Times New Roman" w:hAnsi="Times New Roman" w:cs="Times New Roman"/>
          <w:sz w:val="28"/>
          <w:szCs w:val="28"/>
        </w:rPr>
        <w:t>1.</w:t>
      </w:r>
      <w:r w:rsidRPr="001A5229">
        <w:rPr>
          <w:rFonts w:ascii="Times New Roman" w:hAnsi="Times New Roman" w:cs="Times New Roman"/>
          <w:sz w:val="28"/>
          <w:szCs w:val="28"/>
        </w:rPr>
        <w:tab/>
        <w:t>Мониторинг органических загрязнений природной среды: практическое</w:t>
      </w:r>
    </w:p>
    <w:p w14:paraId="331463B6" w14:textId="77777777" w:rsidR="001A5229" w:rsidRPr="001A5229" w:rsidRDefault="001A5229" w:rsidP="001A52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229">
        <w:rPr>
          <w:rFonts w:ascii="Times New Roman" w:hAnsi="Times New Roman" w:cs="Times New Roman"/>
          <w:sz w:val="28"/>
          <w:szCs w:val="28"/>
        </w:rPr>
        <w:lastRenderedPageBreak/>
        <w:t>руководство / Ю. С. Другов, А. А. Родин. - М.: БИНОМ. Лаборатория знаний, 2009.</w:t>
      </w:r>
    </w:p>
    <w:p w14:paraId="30420400" w14:textId="77777777" w:rsidR="001A5229" w:rsidRPr="001A5229" w:rsidRDefault="001A5229" w:rsidP="001A52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229">
        <w:rPr>
          <w:rFonts w:ascii="Times New Roman" w:hAnsi="Times New Roman" w:cs="Times New Roman"/>
          <w:sz w:val="28"/>
          <w:szCs w:val="28"/>
        </w:rPr>
        <w:t>2.</w:t>
      </w:r>
      <w:r w:rsidRPr="001A5229">
        <w:rPr>
          <w:rFonts w:ascii="Times New Roman" w:hAnsi="Times New Roman" w:cs="Times New Roman"/>
          <w:sz w:val="28"/>
          <w:szCs w:val="28"/>
        </w:rPr>
        <w:tab/>
        <w:t>Физико-химические основы материаловедения: монография / Г. Готтштайн; ред. В. П. Зломанов; пер. с англ.: К. Н. Золотова, Д. О. Чаркин. - М.: Бином. Лаб. знаний, 2009.</w:t>
      </w:r>
    </w:p>
    <w:p w14:paraId="6FA04765" w14:textId="77777777" w:rsidR="001A5229" w:rsidRPr="001A5229" w:rsidRDefault="001A5229" w:rsidP="001A52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229">
        <w:rPr>
          <w:rFonts w:ascii="Times New Roman" w:hAnsi="Times New Roman" w:cs="Times New Roman"/>
          <w:sz w:val="28"/>
          <w:szCs w:val="28"/>
        </w:rPr>
        <w:t>3.</w:t>
      </w:r>
      <w:r w:rsidRPr="001A5229">
        <w:rPr>
          <w:rFonts w:ascii="Times New Roman" w:hAnsi="Times New Roman" w:cs="Times New Roman"/>
          <w:sz w:val="28"/>
          <w:szCs w:val="28"/>
        </w:rPr>
        <w:tab/>
        <w:t>Наноструктуры. Физика, технология, применение: учебное пособие / В. П. Драгунов, И. Г. Неизвестный. - Новосибирск: НГТУ, 2010.</w:t>
      </w:r>
    </w:p>
    <w:p w14:paraId="72DFCDE6" w14:textId="77777777" w:rsidR="001A5229" w:rsidRPr="001A5229" w:rsidRDefault="001A5229" w:rsidP="001A52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229">
        <w:rPr>
          <w:rFonts w:ascii="Times New Roman" w:hAnsi="Times New Roman" w:cs="Times New Roman"/>
          <w:sz w:val="28"/>
          <w:szCs w:val="28"/>
        </w:rPr>
        <w:t>4.</w:t>
      </w:r>
      <w:r w:rsidRPr="001A5229">
        <w:rPr>
          <w:rFonts w:ascii="Times New Roman" w:hAnsi="Times New Roman" w:cs="Times New Roman"/>
          <w:sz w:val="28"/>
          <w:szCs w:val="28"/>
        </w:rPr>
        <w:tab/>
        <w:t>Статистический анализ экспериментальных данных: монография / К.В.</w:t>
      </w:r>
    </w:p>
    <w:p w14:paraId="0EEAD317" w14:textId="77777777" w:rsidR="001A5229" w:rsidRPr="001A5229" w:rsidRDefault="001A5229" w:rsidP="001A52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229">
        <w:rPr>
          <w:rFonts w:ascii="Times New Roman" w:hAnsi="Times New Roman" w:cs="Times New Roman"/>
          <w:sz w:val="28"/>
          <w:szCs w:val="28"/>
        </w:rPr>
        <w:t>Протасов. - М.: Мир, 2005.</w:t>
      </w:r>
    </w:p>
    <w:p w14:paraId="61B0C76F" w14:textId="77777777" w:rsidR="001A5229" w:rsidRPr="001A5229" w:rsidRDefault="001A5229" w:rsidP="001A52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229">
        <w:rPr>
          <w:rFonts w:ascii="Times New Roman" w:hAnsi="Times New Roman" w:cs="Times New Roman"/>
          <w:sz w:val="28"/>
          <w:szCs w:val="28"/>
        </w:rPr>
        <w:t>5.</w:t>
      </w:r>
      <w:r w:rsidRPr="001A5229">
        <w:rPr>
          <w:rFonts w:ascii="Times New Roman" w:hAnsi="Times New Roman" w:cs="Times New Roman"/>
          <w:sz w:val="28"/>
          <w:szCs w:val="28"/>
        </w:rPr>
        <w:tab/>
        <w:t>Компьютерный практикум по цифровой обработке изображений и созданию ГИС: учебное пособие / И.К. Лурье и др.; Московский государственный ун-т им. М.В. Ломоносова, Географический факультет, Кафедра картографии и геоинформатики, Центр геоинформационных технологий. - М.: Научный мир, 2004.</w:t>
      </w:r>
    </w:p>
    <w:p w14:paraId="55DFE25C" w14:textId="77777777" w:rsidR="001A5229" w:rsidRPr="001A5229" w:rsidRDefault="001A5229" w:rsidP="001A52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229">
        <w:rPr>
          <w:rFonts w:ascii="Times New Roman" w:hAnsi="Times New Roman" w:cs="Times New Roman"/>
          <w:sz w:val="28"/>
          <w:szCs w:val="28"/>
        </w:rPr>
        <w:t>6.</w:t>
      </w:r>
      <w:r w:rsidRPr="001A5229">
        <w:rPr>
          <w:rFonts w:ascii="Times New Roman" w:hAnsi="Times New Roman" w:cs="Times New Roman"/>
          <w:sz w:val="28"/>
          <w:szCs w:val="28"/>
        </w:rPr>
        <w:tab/>
        <w:t xml:space="preserve">Сергеев А. Г. Метрология. Стандартизация. Сертификация М.: Логос, 2003. </w:t>
      </w:r>
    </w:p>
    <w:p w14:paraId="08FBD8FD" w14:textId="77777777" w:rsidR="001A5229" w:rsidRPr="001A5229" w:rsidRDefault="001A5229" w:rsidP="001A52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229">
        <w:rPr>
          <w:rFonts w:ascii="Times New Roman" w:hAnsi="Times New Roman" w:cs="Times New Roman"/>
          <w:sz w:val="28"/>
          <w:szCs w:val="28"/>
        </w:rPr>
        <w:t>7.</w:t>
      </w:r>
      <w:r w:rsidRPr="001A5229">
        <w:rPr>
          <w:rFonts w:ascii="Times New Roman" w:hAnsi="Times New Roman" w:cs="Times New Roman"/>
          <w:sz w:val="28"/>
          <w:szCs w:val="28"/>
        </w:rPr>
        <w:tab/>
        <w:t xml:space="preserve">Информационно-измерительная техника и технологии: Учеб. для вузов / В.И. Ка-лашников, С.В. Нефедов, А.Б. Путилин и др.; Под ред. Г.Г. Раннева. – М.: Высш. шк., 2002. 454 с. </w:t>
      </w:r>
    </w:p>
    <w:p w14:paraId="40C01529" w14:textId="77777777" w:rsidR="001A5229" w:rsidRPr="001A5229" w:rsidRDefault="001A5229" w:rsidP="001A52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229">
        <w:rPr>
          <w:rFonts w:ascii="Times New Roman" w:hAnsi="Times New Roman" w:cs="Times New Roman"/>
          <w:sz w:val="28"/>
          <w:szCs w:val="28"/>
        </w:rPr>
        <w:t>8.</w:t>
      </w:r>
      <w:r w:rsidRPr="001A5229">
        <w:rPr>
          <w:rFonts w:ascii="Times New Roman" w:hAnsi="Times New Roman" w:cs="Times New Roman"/>
          <w:sz w:val="28"/>
          <w:szCs w:val="28"/>
        </w:rPr>
        <w:tab/>
        <w:t>Методы и средства измерений/Г.Г. Раннев, А.П. Тарасенко. – М.: Издательский центр «Академия», 2003.</w:t>
      </w:r>
    </w:p>
    <w:p w14:paraId="23F8A907" w14:textId="77777777" w:rsidR="001A5229" w:rsidRPr="001A5229" w:rsidRDefault="001A5229" w:rsidP="001A52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C01D98" w14:textId="77777777" w:rsidR="001A5229" w:rsidRPr="00124834" w:rsidRDefault="001A5229" w:rsidP="00D801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A5229" w:rsidRPr="00124834" w:rsidSect="00895224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4B468E"/>
    <w:multiLevelType w:val="multilevel"/>
    <w:tmpl w:val="D68EBB26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num w:numId="1" w16cid:durableId="65305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FAD"/>
    <w:rsid w:val="00017A58"/>
    <w:rsid w:val="00057AF7"/>
    <w:rsid w:val="00124834"/>
    <w:rsid w:val="001A5229"/>
    <w:rsid w:val="00245495"/>
    <w:rsid w:val="003A0436"/>
    <w:rsid w:val="00430ACD"/>
    <w:rsid w:val="004B54F7"/>
    <w:rsid w:val="005B1FAD"/>
    <w:rsid w:val="00821C98"/>
    <w:rsid w:val="00895224"/>
    <w:rsid w:val="008A2974"/>
    <w:rsid w:val="008B2753"/>
    <w:rsid w:val="008D55F0"/>
    <w:rsid w:val="00BF5510"/>
    <w:rsid w:val="00CF39B6"/>
    <w:rsid w:val="00D801DA"/>
    <w:rsid w:val="00DC35AB"/>
    <w:rsid w:val="00DC4C12"/>
    <w:rsid w:val="00E007E3"/>
    <w:rsid w:val="00F15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7CDEA"/>
  <w15:docId w15:val="{DC413BF0-A429-4F1C-90BF-6ED45596E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  <w:contextualSpacing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1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8</Pages>
  <Words>1555</Words>
  <Characters>8868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Asp8</dc:creator>
  <cp:lastModifiedBy>Данильченко Дмитрий Владимирович</cp:lastModifiedBy>
  <cp:revision>17</cp:revision>
  <dcterms:created xsi:type="dcterms:W3CDTF">2019-05-14T09:26:00Z</dcterms:created>
  <dcterms:modified xsi:type="dcterms:W3CDTF">2022-04-15T16:59:00Z</dcterms:modified>
</cp:coreProperties>
</file>