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C2CC" w14:textId="62557052" w:rsidR="0006747E" w:rsidRDefault="0006747E" w:rsidP="0006747E">
      <w:pPr>
        <w:pStyle w:val="1"/>
        <w:keepNext w:val="0"/>
        <w:keepLines w:val="0"/>
        <w:spacing w:before="4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</w:pPr>
      <w:bookmarkStart w:id="0" w:name="_usn6eoxk4bd7" w:colFirst="0" w:colLast="0"/>
      <w:bookmarkStart w:id="1" w:name="_hjfhza9wb6x0"/>
      <w:bookmarkEnd w:id="0"/>
      <w:bookmarkEnd w:id="1"/>
      <w:r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подготовки </w:t>
      </w:r>
      <w:r w:rsidRPr="0006747E">
        <w:rPr>
          <w:rFonts w:ascii="Times New Roman" w:hAnsi="Times New Roman"/>
          <w:b/>
          <w:bCs/>
          <w:i/>
          <w:iCs/>
          <w:sz w:val="32"/>
          <w:szCs w:val="32"/>
          <w:shd w:val="clear" w:color="auto" w:fill="FFFFFF"/>
        </w:rPr>
        <w:t>27.06.01«Управление в технических системах»</w:t>
      </w:r>
    </w:p>
    <w:p w14:paraId="7B9D0591" w14:textId="77777777" w:rsidR="0006747E" w:rsidRDefault="0006747E" w:rsidP="0006747E">
      <w:pPr>
        <w:rPr>
          <w:b/>
          <w:bCs/>
          <w:shd w:val="clear" w:color="auto" w:fill="FFFFFF"/>
        </w:rPr>
      </w:pPr>
    </w:p>
    <w:p w14:paraId="51EB7673" w14:textId="378F9F0B" w:rsidR="0006747E" w:rsidRDefault="0006747E" w:rsidP="0006747E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«Управление в технических системах»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образовательным программам высшего образования - программам подготовки научно-педагогических кадров в аспирантуре.</w:t>
      </w:r>
    </w:p>
    <w:p w14:paraId="512BED79" w14:textId="77777777" w:rsidR="0006747E" w:rsidRDefault="0006747E" w:rsidP="0006747E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>
        <w:rPr>
          <w:rFonts w:ascii="Times New Roman" w:hAnsi="Times New Roman"/>
          <w:sz w:val="28"/>
          <w:szCs w:val="28"/>
        </w:rPr>
        <w:t xml:space="preserve">на основе федеральных государственных образовательных стандартов высшего образования (СУОС Университета ИТМО) по программам специалитета или магистратуры. </w:t>
      </w:r>
    </w:p>
    <w:p w14:paraId="1D4210AD" w14:textId="77777777" w:rsidR="0006747E" w:rsidRDefault="0006747E" w:rsidP="0006747E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0A868EE6" w14:textId="77777777" w:rsidR="0006747E" w:rsidRDefault="0006747E" w:rsidP="0006747E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 </w:t>
      </w:r>
    </w:p>
    <w:p w14:paraId="6724BD0F" w14:textId="77777777" w:rsidR="0006747E" w:rsidRDefault="0006747E" w:rsidP="0006747E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0775C870" w14:textId="77777777" w:rsidR="0006747E" w:rsidRDefault="0006747E" w:rsidP="0006747E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4C9717F3" w14:textId="77777777" w:rsidR="0006747E" w:rsidRDefault="0006747E" w:rsidP="0006747E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5B7EA602" w14:textId="77777777" w:rsidR="0006747E" w:rsidRDefault="0006747E" w:rsidP="0006747E">
      <w:pPr>
        <w:spacing w:before="280" w:after="20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24B387AD" w14:textId="77777777" w:rsidR="0006747E" w:rsidRDefault="0006747E" w:rsidP="0006747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1668AF5F" w14:textId="77777777" w:rsidR="0006747E" w:rsidRDefault="0006747E" w:rsidP="0006747E">
      <w:pPr>
        <w:pStyle w:val="1"/>
        <w:keepNext w:val="0"/>
        <w:keepLines w:val="0"/>
        <w:spacing w:after="0" w:line="24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14:paraId="5C10EDA4" w14:textId="0DF422CD" w:rsidR="0043571D" w:rsidRDefault="001D117C" w:rsidP="0006747E">
      <w:pPr>
        <w:pStyle w:val="1"/>
        <w:keepNext w:val="0"/>
        <w:keepLines w:val="0"/>
        <w:spacing w:before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9whc1fykd4m0" w:colFirst="0" w:colLast="0"/>
      <w:bookmarkEnd w:id="2"/>
      <w:r w:rsidRPr="001D117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Профиль подготовки 05.13.01 «Системный анализ, управление и обработка информации (технические системы)»</w:t>
      </w:r>
    </w:p>
    <w:p w14:paraId="69E7CE30" w14:textId="78F30A62" w:rsidR="00F66666" w:rsidRDefault="00F66666" w:rsidP="00F66666"/>
    <w:p w14:paraId="569F0F8C" w14:textId="2F245556" w:rsidR="007B3430" w:rsidRPr="000C07F3" w:rsidRDefault="0012103E" w:rsidP="007B3430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системы. Классификация систем.</w:t>
      </w:r>
      <w:r w:rsidR="007B3430" w:rsidRPr="007B3430">
        <w:rPr>
          <w:rFonts w:ascii="Times New Roman" w:hAnsi="Times New Roman" w:cs="Times New Roman"/>
          <w:sz w:val="28"/>
          <w:szCs w:val="28"/>
        </w:rPr>
        <w:t xml:space="preserve"> </w:t>
      </w:r>
      <w:r w:rsidR="007B3430" w:rsidRPr="000C07F3">
        <w:rPr>
          <w:rFonts w:ascii="Times New Roman" w:hAnsi="Times New Roman" w:cs="Times New Roman"/>
          <w:sz w:val="28"/>
          <w:szCs w:val="28"/>
        </w:rPr>
        <w:t>Понятия структурных схем и структурных преобразований.</w:t>
      </w:r>
    </w:p>
    <w:p w14:paraId="6F901F58" w14:textId="13067002" w:rsidR="00F66666" w:rsidRP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Понятие пространства состояний. Переменные состояния. Модели в пространстве состояний.</w:t>
      </w:r>
    </w:p>
    <w:p w14:paraId="070F53A1" w14:textId="043167D2" w:rsidR="00F66666" w:rsidRPr="000C07F3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F3">
        <w:rPr>
          <w:rFonts w:ascii="Times New Roman" w:hAnsi="Times New Roman" w:cs="Times New Roman"/>
          <w:sz w:val="28"/>
          <w:szCs w:val="28"/>
        </w:rPr>
        <w:t>Понятие передаточной функции и передаточной матрицы непрерывных систем.</w:t>
      </w:r>
    </w:p>
    <w:p w14:paraId="73992610" w14:textId="7D62050C" w:rsidR="00F66666" w:rsidRPr="000C07F3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F3">
        <w:rPr>
          <w:rFonts w:ascii="Times New Roman" w:hAnsi="Times New Roman" w:cs="Times New Roman"/>
          <w:sz w:val="28"/>
          <w:szCs w:val="28"/>
        </w:rPr>
        <w:t>Канонические представления моделей в пространстве состояний.</w:t>
      </w:r>
    </w:p>
    <w:p w14:paraId="3468A3B5" w14:textId="20C10E22" w:rsid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7F3">
        <w:rPr>
          <w:rFonts w:ascii="Times New Roman" w:hAnsi="Times New Roman" w:cs="Times New Roman"/>
          <w:sz w:val="28"/>
          <w:szCs w:val="28"/>
        </w:rPr>
        <w:t>Типовые</w:t>
      </w:r>
      <w:r w:rsidRPr="00F66666">
        <w:rPr>
          <w:rFonts w:ascii="Times New Roman" w:hAnsi="Times New Roman" w:cs="Times New Roman"/>
          <w:sz w:val="28"/>
          <w:szCs w:val="28"/>
        </w:rPr>
        <w:t xml:space="preserve"> звенья непрерывных систем.</w:t>
      </w:r>
    </w:p>
    <w:p w14:paraId="2947F5AF" w14:textId="69F0232C" w:rsid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Переходная и весовая функции непрерывной системы. Свободная, вынужденная, переходная и установившаяся составляющие движения непрерывной системы.</w:t>
      </w:r>
    </w:p>
    <w:p w14:paraId="3C82497E" w14:textId="68FE2ACD" w:rsid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Понятие дискретных по времени</w:t>
      </w:r>
      <w:r>
        <w:rPr>
          <w:rFonts w:ascii="Times New Roman" w:hAnsi="Times New Roman" w:cs="Times New Roman"/>
          <w:sz w:val="28"/>
          <w:szCs w:val="28"/>
        </w:rPr>
        <w:t xml:space="preserve"> и по уровню</w:t>
      </w:r>
      <w:r w:rsidRPr="00F66666">
        <w:rPr>
          <w:rFonts w:ascii="Times New Roman" w:hAnsi="Times New Roman" w:cs="Times New Roman"/>
          <w:sz w:val="28"/>
          <w:szCs w:val="28"/>
        </w:rPr>
        <w:t xml:space="preserve"> систем и их математические модели.</w:t>
      </w:r>
      <w:r>
        <w:rPr>
          <w:rFonts w:ascii="Times New Roman" w:hAnsi="Times New Roman" w:cs="Times New Roman"/>
          <w:sz w:val="28"/>
          <w:szCs w:val="28"/>
        </w:rPr>
        <w:t xml:space="preserve"> Понятие разностных ур</w:t>
      </w:r>
      <w:r w:rsidR="00F50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внений.</w:t>
      </w:r>
    </w:p>
    <w:p w14:paraId="66CE70FD" w14:textId="3AC7C56D" w:rsid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Структурные свойства линейных непрерывных и дискретных ОУ: управляемость и наблюдаемость.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666">
        <w:rPr>
          <w:rFonts w:ascii="Times New Roman" w:hAnsi="Times New Roman" w:cs="Times New Roman"/>
          <w:sz w:val="28"/>
          <w:szCs w:val="28"/>
        </w:rPr>
        <w:t xml:space="preserve">Критерии управляемости и наблюдаемости непрерывных и дискретных </w:t>
      </w:r>
      <w:r w:rsidR="00F50E59">
        <w:rPr>
          <w:rFonts w:ascii="Times New Roman" w:hAnsi="Times New Roman" w:cs="Times New Roman"/>
          <w:sz w:val="28"/>
          <w:szCs w:val="28"/>
        </w:rPr>
        <w:t>объектов</w:t>
      </w:r>
      <w:r w:rsidRPr="00F66666">
        <w:rPr>
          <w:rFonts w:ascii="Times New Roman" w:hAnsi="Times New Roman" w:cs="Times New Roman"/>
          <w:sz w:val="28"/>
          <w:szCs w:val="28"/>
        </w:rPr>
        <w:t>.</w:t>
      </w:r>
    </w:p>
    <w:p w14:paraId="52D005DE" w14:textId="150723BE" w:rsid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Понятие устойчивости. Виды устойчивости: устойчивость по Ляпунову, асимптотическая устойчивость, экспоненциальная устойчивость, качественная экспоненциальная устойчивость непрерывных и дискретных систем.</w:t>
      </w:r>
    </w:p>
    <w:p w14:paraId="4DF2E6A5" w14:textId="6CA09241" w:rsid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 xml:space="preserve">Корневые </w:t>
      </w:r>
      <w:r w:rsidR="0012103E">
        <w:rPr>
          <w:rFonts w:ascii="Times New Roman" w:hAnsi="Times New Roman" w:cs="Times New Roman"/>
          <w:sz w:val="28"/>
          <w:szCs w:val="28"/>
        </w:rPr>
        <w:t>критерии</w:t>
      </w:r>
      <w:r w:rsidRPr="00F66666">
        <w:rPr>
          <w:rFonts w:ascii="Times New Roman" w:hAnsi="Times New Roman" w:cs="Times New Roman"/>
          <w:sz w:val="28"/>
          <w:szCs w:val="28"/>
        </w:rPr>
        <w:t xml:space="preserve"> устойчивости непрерывных и дискретных систем.</w:t>
      </w:r>
    </w:p>
    <w:p w14:paraId="6717B0E3" w14:textId="5F4BED20" w:rsidR="0012103E" w:rsidRDefault="0012103E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Гурвица в анализе устойчивости систем.</w:t>
      </w:r>
    </w:p>
    <w:p w14:paraId="42E1DF21" w14:textId="1C4C976F" w:rsid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 xml:space="preserve">Метод </w:t>
      </w:r>
      <w:r w:rsidR="00F50E59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Pr="00F66666">
        <w:rPr>
          <w:rFonts w:ascii="Times New Roman" w:hAnsi="Times New Roman" w:cs="Times New Roman"/>
          <w:sz w:val="28"/>
          <w:szCs w:val="28"/>
        </w:rPr>
        <w:t>Ляпунова в исследовании устойчивости систем.</w:t>
      </w:r>
    </w:p>
    <w:p w14:paraId="348BA464" w14:textId="66903327" w:rsidR="00F66666" w:rsidRDefault="0012103E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6666" w:rsidRPr="00F66666">
        <w:rPr>
          <w:rFonts w:ascii="Times New Roman" w:hAnsi="Times New Roman" w:cs="Times New Roman"/>
          <w:sz w:val="28"/>
          <w:szCs w:val="28"/>
        </w:rPr>
        <w:t xml:space="preserve">оказатели качества </w:t>
      </w:r>
      <w:r>
        <w:rPr>
          <w:rFonts w:ascii="Times New Roman" w:hAnsi="Times New Roman" w:cs="Times New Roman"/>
          <w:sz w:val="28"/>
          <w:szCs w:val="28"/>
        </w:rPr>
        <w:t xml:space="preserve">переходных процессов </w:t>
      </w:r>
      <w:r w:rsidR="00F66666" w:rsidRPr="00F6666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F66666" w:rsidRPr="00F66666">
        <w:rPr>
          <w:rFonts w:ascii="Times New Roman" w:hAnsi="Times New Roman" w:cs="Times New Roman"/>
          <w:sz w:val="28"/>
          <w:szCs w:val="28"/>
        </w:rPr>
        <w:t>.</w:t>
      </w:r>
    </w:p>
    <w:p w14:paraId="251739C0" w14:textId="4C1B34DF" w:rsidR="0012103E" w:rsidRDefault="0012103E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3E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Коэффициенты ошибок по задающему и возмущающему воздействиям и их вычисление. </w:t>
      </w:r>
      <w:proofErr w:type="spellStart"/>
      <w:r w:rsidRPr="0012103E">
        <w:rPr>
          <w:rFonts w:ascii="Times New Roman" w:hAnsi="Times New Roman" w:cs="Times New Roman"/>
          <w:sz w:val="28"/>
          <w:szCs w:val="28"/>
        </w:rPr>
        <w:t>Статизм</w:t>
      </w:r>
      <w:proofErr w:type="spellEnd"/>
      <w:r w:rsidRPr="0012103E">
        <w:rPr>
          <w:rFonts w:ascii="Times New Roman" w:hAnsi="Times New Roman" w:cs="Times New Roman"/>
          <w:sz w:val="28"/>
          <w:szCs w:val="28"/>
        </w:rPr>
        <w:t xml:space="preserve"> и астатизм непрерывных систем.</w:t>
      </w:r>
    </w:p>
    <w:p w14:paraId="71A3EA71" w14:textId="65850EC2" w:rsidR="0012103E" w:rsidRDefault="0012103E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Корневые методы исследования показателей качества систем управления.</w:t>
      </w:r>
    </w:p>
    <w:p w14:paraId="027ABB3C" w14:textId="4252C71F" w:rsidR="00F66666" w:rsidRDefault="00F66666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666">
        <w:rPr>
          <w:rFonts w:ascii="Times New Roman" w:hAnsi="Times New Roman" w:cs="Times New Roman"/>
          <w:sz w:val="28"/>
          <w:szCs w:val="28"/>
        </w:rPr>
        <w:t>Модальное управление непрерывными и дискретными объектами.</w:t>
      </w:r>
    </w:p>
    <w:p w14:paraId="31F07254" w14:textId="3C3E90B2" w:rsidR="00F66666" w:rsidRDefault="000C07F3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6666">
        <w:rPr>
          <w:rFonts w:ascii="Times New Roman" w:hAnsi="Times New Roman" w:cs="Times New Roman"/>
          <w:sz w:val="28"/>
          <w:szCs w:val="28"/>
        </w:rPr>
        <w:t>даптивно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6666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6666">
        <w:rPr>
          <w:rFonts w:ascii="Times New Roman" w:hAnsi="Times New Roman" w:cs="Times New Roman"/>
          <w:sz w:val="28"/>
          <w:szCs w:val="28"/>
        </w:rPr>
        <w:t xml:space="preserve">. </w:t>
      </w:r>
      <w:r w:rsidR="00F50E59">
        <w:rPr>
          <w:rFonts w:ascii="Times New Roman" w:hAnsi="Times New Roman" w:cs="Times New Roman"/>
          <w:sz w:val="28"/>
          <w:szCs w:val="28"/>
        </w:rPr>
        <w:t>К</w:t>
      </w:r>
      <w:r w:rsidR="00F66666">
        <w:rPr>
          <w:rFonts w:ascii="Times New Roman" w:hAnsi="Times New Roman" w:cs="Times New Roman"/>
          <w:sz w:val="28"/>
          <w:szCs w:val="28"/>
        </w:rPr>
        <w:t>лассификация методов адаптивного управления.</w:t>
      </w:r>
    </w:p>
    <w:p w14:paraId="44E5B7FE" w14:textId="5BA6875B" w:rsidR="00F50E59" w:rsidRDefault="00F50E59" w:rsidP="00F50E5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адаптивного управления на основе эталонной модели.</w:t>
      </w:r>
    </w:p>
    <w:p w14:paraId="02FD5018" w14:textId="4D3FF5F3" w:rsidR="00F50E59" w:rsidRDefault="00F50E59" w:rsidP="00F50E5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 xml:space="preserve">Синтез адаптивных наблюдателей состояния. Наблюдатель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5505EE">
        <w:rPr>
          <w:rFonts w:ascii="Times New Roman" w:hAnsi="Times New Roman" w:cs="Times New Roman"/>
          <w:sz w:val="28"/>
          <w:szCs w:val="28"/>
        </w:rPr>
        <w:t>юэ</w:t>
      </w:r>
      <w:r>
        <w:rPr>
          <w:rFonts w:ascii="Times New Roman" w:hAnsi="Times New Roman" w:cs="Times New Roman"/>
          <w:sz w:val="28"/>
          <w:szCs w:val="28"/>
        </w:rPr>
        <w:t>нбергера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bookmarkEnd w:id="3"/>
    <w:p w14:paraId="424897CA" w14:textId="77777777" w:rsidR="00F50E59" w:rsidRDefault="00F50E59" w:rsidP="00F50E5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Параметрическая идентификация. Линейная регрессионная модель. Метод градиентного спуска. Условие неисчезающего возбуждения.</w:t>
      </w:r>
    </w:p>
    <w:p w14:paraId="2A43A05B" w14:textId="77777777" w:rsidR="00F50E59" w:rsidRDefault="00F50E59" w:rsidP="00F50E59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наименьших квадратов в задаче параметрической идентификации.</w:t>
      </w:r>
    </w:p>
    <w:p w14:paraId="4741DDC5" w14:textId="3CC32E30" w:rsidR="00F50E59" w:rsidRDefault="00F50E59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Калмана</w:t>
      </w:r>
      <w:proofErr w:type="spellEnd"/>
      <w:r w:rsidR="007B3430">
        <w:rPr>
          <w:rFonts w:ascii="Times New Roman" w:hAnsi="Times New Roman" w:cs="Times New Roman"/>
          <w:sz w:val="28"/>
          <w:szCs w:val="28"/>
        </w:rPr>
        <w:t xml:space="preserve"> и его роль в теории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25FD5" w14:textId="43973110" w:rsidR="000C07F3" w:rsidRDefault="000C07F3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Робастное управление. Свойство робастности. Управление с высоким коэффициентом усиления.</w:t>
      </w:r>
    </w:p>
    <w:p w14:paraId="706D4A74" w14:textId="7DA514AF" w:rsidR="000C07F3" w:rsidRDefault="000C07F3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внутренней модели в задаче компенсации детерминированных внешних сигналов. Построение генераторов сигналов методом последовательного дифференцирования.</w:t>
      </w:r>
    </w:p>
    <w:p w14:paraId="7D660944" w14:textId="450752C8" w:rsidR="00F66666" w:rsidRDefault="000C07F3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66666" w:rsidRPr="00F66666">
        <w:rPr>
          <w:rFonts w:ascii="Times New Roman" w:hAnsi="Times New Roman" w:cs="Times New Roman"/>
          <w:sz w:val="28"/>
          <w:szCs w:val="28"/>
        </w:rPr>
        <w:t>птимально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6666" w:rsidRPr="00F66666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66666" w:rsidRPr="00F66666">
        <w:rPr>
          <w:rFonts w:ascii="Times New Roman" w:hAnsi="Times New Roman" w:cs="Times New Roman"/>
          <w:sz w:val="28"/>
          <w:szCs w:val="28"/>
        </w:rPr>
        <w:t xml:space="preserve"> на основе квадратичного функционала качества непрерывными объектами </w:t>
      </w:r>
      <w:r w:rsidR="001210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66666" w:rsidRPr="00F66666">
        <w:rPr>
          <w:rFonts w:ascii="Times New Roman" w:hAnsi="Times New Roman" w:cs="Times New Roman"/>
          <w:sz w:val="28"/>
          <w:szCs w:val="28"/>
        </w:rPr>
        <w:t>решени</w:t>
      </w:r>
      <w:r w:rsidR="0012103E">
        <w:rPr>
          <w:rFonts w:ascii="Times New Roman" w:hAnsi="Times New Roman" w:cs="Times New Roman"/>
          <w:sz w:val="28"/>
          <w:szCs w:val="28"/>
        </w:rPr>
        <w:t>я</w:t>
      </w:r>
      <w:r w:rsidR="00F66666" w:rsidRPr="00F66666">
        <w:rPr>
          <w:rFonts w:ascii="Times New Roman" w:hAnsi="Times New Roman" w:cs="Times New Roman"/>
          <w:sz w:val="28"/>
          <w:szCs w:val="28"/>
        </w:rPr>
        <w:t xml:space="preserve"> матричного уравнения </w:t>
      </w:r>
      <w:proofErr w:type="spellStart"/>
      <w:r w:rsidR="00F66666" w:rsidRPr="00F66666">
        <w:rPr>
          <w:rFonts w:ascii="Times New Roman" w:hAnsi="Times New Roman" w:cs="Times New Roman"/>
          <w:sz w:val="28"/>
          <w:szCs w:val="28"/>
        </w:rPr>
        <w:t>Риккати</w:t>
      </w:r>
      <w:proofErr w:type="spellEnd"/>
      <w:r w:rsidR="00F66666" w:rsidRPr="00F66666">
        <w:rPr>
          <w:rFonts w:ascii="Times New Roman" w:hAnsi="Times New Roman" w:cs="Times New Roman"/>
          <w:sz w:val="28"/>
          <w:szCs w:val="28"/>
        </w:rPr>
        <w:t>.</w:t>
      </w:r>
    </w:p>
    <w:p w14:paraId="44FFA6E9" w14:textId="24B12E56" w:rsidR="0012103E" w:rsidRDefault="0012103E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Линеаризация по обратной связи.</w:t>
      </w:r>
    </w:p>
    <w:p w14:paraId="3C4B5A48" w14:textId="09040C99" w:rsidR="0012103E" w:rsidRDefault="0012103E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Нелинейное управление.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бэкстеппинга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B63F616" w14:textId="1FEA982A" w:rsidR="0012103E" w:rsidRDefault="007A2EFE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в условиях ограничений по входу. Нелинейность типа «насыщение по входу». Метод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антивиндап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>-коррекции.</w:t>
      </w:r>
    </w:p>
    <w:p w14:paraId="05DC4785" w14:textId="0541B4F8" w:rsidR="007B3430" w:rsidRDefault="007B3430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Управление в условиях наличия запаздывания по времени. Предиктор Смита.</w:t>
      </w:r>
    </w:p>
    <w:p w14:paraId="4A11B5F2" w14:textId="5C75FA37" w:rsidR="007A2EFE" w:rsidRDefault="007A2EFE" w:rsidP="00F66666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линейных матричных неравенств (</w:t>
      </w:r>
      <w:r>
        <w:rPr>
          <w:rFonts w:ascii="Times New Roman" w:hAnsi="Times New Roman" w:cs="Times New Roman"/>
          <w:sz w:val="28"/>
          <w:szCs w:val="28"/>
          <w:lang w:val="en-US"/>
        </w:rPr>
        <w:t>LMI</w:t>
      </w:r>
      <w:r>
        <w:rPr>
          <w:rFonts w:ascii="Times New Roman" w:hAnsi="Times New Roman" w:cs="Times New Roman"/>
          <w:sz w:val="28"/>
          <w:szCs w:val="28"/>
        </w:rPr>
        <w:t>) в теории управления.</w:t>
      </w:r>
    </w:p>
    <w:p w14:paraId="1EE23D0D" w14:textId="5866231D" w:rsidR="00F66666" w:rsidRPr="00F66666" w:rsidRDefault="00F66666" w:rsidP="00F66666"/>
    <w:sectPr w:rsidR="00F66666" w:rsidRPr="00F66666" w:rsidSect="00101FE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ABA"/>
    <w:multiLevelType w:val="hybridMultilevel"/>
    <w:tmpl w:val="BB12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749"/>
    <w:multiLevelType w:val="multilevel"/>
    <w:tmpl w:val="2D0C6FCE"/>
    <w:lvl w:ilvl="0">
      <w:start w:val="1"/>
      <w:numFmt w:val="decimal"/>
      <w:lvlText w:val="%1."/>
      <w:lvlJc w:val="left"/>
      <w:pPr>
        <w:ind w:left="-76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36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08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0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52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24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96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684" w:firstLine="6120"/>
      </w:pPr>
      <w:rPr>
        <w:u w:val="none"/>
      </w:rPr>
    </w:lvl>
  </w:abstractNum>
  <w:abstractNum w:abstractNumId="2" w15:restartNumberingAfterBreak="0">
    <w:nsid w:val="3C170294"/>
    <w:multiLevelType w:val="multilevel"/>
    <w:tmpl w:val="7EEEFBAE"/>
    <w:lvl w:ilvl="0">
      <w:start w:val="1"/>
      <w:numFmt w:val="decimal"/>
      <w:lvlText w:val="%1."/>
      <w:lvlJc w:val="left"/>
      <w:pPr>
        <w:ind w:left="35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63E0C05"/>
    <w:multiLevelType w:val="multilevel"/>
    <w:tmpl w:val="B0A0775A"/>
    <w:lvl w:ilvl="0">
      <w:start w:val="1"/>
      <w:numFmt w:val="decimal"/>
      <w:lvlText w:val="%1."/>
      <w:lvlJc w:val="left"/>
      <w:pPr>
        <w:ind w:left="-76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64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36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08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0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52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24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96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684" w:firstLine="6120"/>
      </w:pPr>
      <w:rPr>
        <w:u w:val="none"/>
      </w:rPr>
    </w:lvl>
  </w:abstractNum>
  <w:abstractNum w:abstractNumId="4" w15:restartNumberingAfterBreak="0">
    <w:nsid w:val="754F3058"/>
    <w:multiLevelType w:val="multilevel"/>
    <w:tmpl w:val="B46C3E5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hAnsi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71D"/>
    <w:rsid w:val="0006747E"/>
    <w:rsid w:val="000C07F3"/>
    <w:rsid w:val="00101FE1"/>
    <w:rsid w:val="0012103E"/>
    <w:rsid w:val="001D117C"/>
    <w:rsid w:val="0043571D"/>
    <w:rsid w:val="0045461B"/>
    <w:rsid w:val="005505EE"/>
    <w:rsid w:val="00786949"/>
    <w:rsid w:val="007A2EFE"/>
    <w:rsid w:val="007B3430"/>
    <w:rsid w:val="007D525A"/>
    <w:rsid w:val="00EF5FC9"/>
    <w:rsid w:val="00F50E59"/>
    <w:rsid w:val="00F6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3C29"/>
  <w15:docId w15:val="{59EB3475-A1C1-4B03-8873-79201DEB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01FE1"/>
  </w:style>
  <w:style w:type="paragraph" w:styleId="1">
    <w:name w:val="heading 1"/>
    <w:basedOn w:val="a"/>
    <w:next w:val="a"/>
    <w:rsid w:val="00101FE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01FE1"/>
    <w:pPr>
      <w:keepNext/>
      <w:keepLines/>
      <w:spacing w:line="360" w:lineRule="auto"/>
      <w:contextualSpacing/>
      <w:jc w:val="both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3">
    <w:name w:val="heading 3"/>
    <w:basedOn w:val="a"/>
    <w:next w:val="a"/>
    <w:rsid w:val="00101FE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01FE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01FE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101FE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01F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01FE1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101FE1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06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 Олег Игоревич</cp:lastModifiedBy>
  <cp:revision>8</cp:revision>
  <dcterms:created xsi:type="dcterms:W3CDTF">2017-03-30T11:57:00Z</dcterms:created>
  <dcterms:modified xsi:type="dcterms:W3CDTF">2020-09-30T18:41:00Z</dcterms:modified>
</cp:coreProperties>
</file>