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155DF" w14:textId="32D91310" w:rsidR="001537BF" w:rsidRDefault="001537BF" w:rsidP="001537BF">
      <w:pPr>
        <w:pStyle w:val="1"/>
        <w:keepNext w:val="0"/>
        <w:keepLines w:val="0"/>
        <w:spacing w:before="48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shd w:val="clear" w:color="auto" w:fill="FFFFFF"/>
        </w:rPr>
      </w:pPr>
      <w:bookmarkStart w:id="0" w:name="_usn6eoxk4bd7" w:colFirst="0" w:colLast="0"/>
      <w:bookmarkStart w:id="1" w:name="_hjfhza9wb6x0"/>
      <w:bookmarkEnd w:id="0"/>
      <w:bookmarkEnd w:id="1"/>
      <w:r>
        <w:rPr>
          <w:rFonts w:ascii="Times New Roman" w:hAnsi="Times New Roman"/>
          <w:b/>
          <w:bCs/>
          <w:i/>
          <w:iCs/>
          <w:sz w:val="32"/>
          <w:szCs w:val="32"/>
          <w:shd w:val="clear" w:color="auto" w:fill="FFFFFF"/>
        </w:rPr>
        <w:t xml:space="preserve">Программа вступительного экзамена по направлению подготовки </w:t>
      </w:r>
      <w:r w:rsidRPr="001537BF">
        <w:rPr>
          <w:rFonts w:ascii="Times New Roman" w:hAnsi="Times New Roman"/>
          <w:b/>
          <w:bCs/>
          <w:i/>
          <w:iCs/>
          <w:sz w:val="32"/>
          <w:szCs w:val="32"/>
          <w:shd w:val="clear" w:color="auto" w:fill="FFFFFF"/>
        </w:rPr>
        <w:t>18.06.01«Химические технологии»</w:t>
      </w:r>
    </w:p>
    <w:p w14:paraId="3CA7FF57" w14:textId="77777777" w:rsidR="001537BF" w:rsidRDefault="001537BF" w:rsidP="001537BF">
      <w:pPr>
        <w:rPr>
          <w:b/>
          <w:bCs/>
          <w:shd w:val="clear" w:color="auto" w:fill="FFFFFF"/>
        </w:rPr>
      </w:pPr>
    </w:p>
    <w:p w14:paraId="13FB7059" w14:textId="5E6F1D00" w:rsidR="001537BF" w:rsidRDefault="001537BF" w:rsidP="001537BF">
      <w:pPr>
        <w:spacing w:before="280" w:after="200" w:line="240" w:lineRule="auto"/>
        <w:ind w:firstLine="54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Целью</w:t>
      </w:r>
      <w:r>
        <w:rPr>
          <w:rFonts w:ascii="Times New Roman" w:hAnsi="Times New Roman"/>
          <w:sz w:val="28"/>
          <w:szCs w:val="28"/>
        </w:rPr>
        <w:t xml:space="preserve"> вступительного испытания является оценка уровня освоения поступающим компетенций, необходимых для обучения по направлению </w:t>
      </w:r>
      <w:r w:rsidRPr="001537BF">
        <w:rPr>
          <w:rFonts w:ascii="Times New Roman" w:hAnsi="Times New Roman"/>
          <w:b/>
          <w:bCs/>
          <w:i/>
          <w:iCs/>
          <w:sz w:val="28"/>
          <w:szCs w:val="28"/>
        </w:rPr>
        <w:t>«Химические технологии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»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образовательным программам высшего образования - программам подготовки научно-педагогических кадров в аспирантуре.</w:t>
      </w:r>
    </w:p>
    <w:p w14:paraId="3011B23E" w14:textId="77777777" w:rsidR="001537BF" w:rsidRDefault="001537BF" w:rsidP="001537BF">
      <w:pPr>
        <w:spacing w:before="280" w:after="200" w:line="240" w:lineRule="auto"/>
        <w:ind w:firstLine="54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Программы вступительных испытаний при приеме на обучение в аспирантуре формируются </w:t>
      </w:r>
      <w:r>
        <w:rPr>
          <w:rFonts w:ascii="Times New Roman" w:hAnsi="Times New Roman"/>
          <w:sz w:val="28"/>
          <w:szCs w:val="28"/>
        </w:rPr>
        <w:t xml:space="preserve">на основе федеральных государственных образовательных стандартов высшего образования (СУОС Университета ИТМО) по программам специалитета или магистратуры. </w:t>
      </w:r>
    </w:p>
    <w:p w14:paraId="31EFB8EF" w14:textId="77777777" w:rsidR="001537BF" w:rsidRDefault="001537BF" w:rsidP="001537BF">
      <w:pPr>
        <w:spacing w:before="280" w:after="200" w:line="240" w:lineRule="auto"/>
        <w:ind w:firstLine="54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Форма вступительного испытания:</w:t>
      </w:r>
      <w:r>
        <w:rPr>
          <w:rFonts w:ascii="Times New Roman" w:hAnsi="Times New Roman"/>
          <w:sz w:val="28"/>
          <w:szCs w:val="28"/>
        </w:rPr>
        <w:t xml:space="preserve"> устно-письменная</w:t>
      </w:r>
    </w:p>
    <w:p w14:paraId="54967C71" w14:textId="77777777" w:rsidR="001537BF" w:rsidRDefault="001537BF" w:rsidP="001537BF">
      <w:pPr>
        <w:spacing w:before="280" w:after="200" w:line="240" w:lineRule="auto"/>
        <w:ind w:firstLine="54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Форма вступительного испытания с использованием дистанционных технологий:</w:t>
      </w:r>
      <w:r>
        <w:rPr>
          <w:rFonts w:ascii="Times New Roman" w:hAnsi="Times New Roman"/>
          <w:sz w:val="28"/>
          <w:szCs w:val="28"/>
        </w:rPr>
        <w:t xml:space="preserve"> тест, устно-письменная </w:t>
      </w:r>
    </w:p>
    <w:p w14:paraId="2C30F02A" w14:textId="77777777" w:rsidR="001537BF" w:rsidRDefault="001537BF" w:rsidP="001537BF">
      <w:pPr>
        <w:spacing w:before="280" w:after="200" w:line="240" w:lineRule="auto"/>
        <w:ind w:firstLine="54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Продолжительность </w:t>
      </w:r>
      <w:r>
        <w:rPr>
          <w:rFonts w:ascii="Times New Roman" w:hAnsi="Times New Roman"/>
          <w:sz w:val="28"/>
          <w:szCs w:val="28"/>
        </w:rPr>
        <w:t>проведения вступительного испытания. Продолжительность вступительного испытания - не более 90 минут.</w:t>
      </w:r>
    </w:p>
    <w:p w14:paraId="6C7A516C" w14:textId="77777777" w:rsidR="001537BF" w:rsidRDefault="001537BF" w:rsidP="001537BF">
      <w:pPr>
        <w:spacing w:before="280" w:after="200" w:line="240" w:lineRule="auto"/>
        <w:ind w:firstLine="54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Критерии оценивания:</w:t>
      </w:r>
      <w:r>
        <w:rPr>
          <w:rFonts w:ascii="Times New Roman" w:hAnsi="Times New Roman"/>
          <w:sz w:val="28"/>
          <w:szCs w:val="28"/>
        </w:rPr>
        <w:t xml:space="preserve"> “неудовлетворительно”, “Удовлетворительно”, “Хорошо”, “Отлично”</w:t>
      </w:r>
    </w:p>
    <w:p w14:paraId="2B929818" w14:textId="77777777" w:rsidR="001537BF" w:rsidRDefault="001537BF" w:rsidP="001537BF">
      <w:pPr>
        <w:spacing w:before="280" w:after="200" w:line="240" w:lineRule="auto"/>
        <w:ind w:firstLine="54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Минимальный проходной балл, </w:t>
      </w:r>
      <w:r>
        <w:rPr>
          <w:rFonts w:ascii="Times New Roman" w:hAnsi="Times New Roman"/>
          <w:sz w:val="28"/>
          <w:szCs w:val="28"/>
        </w:rPr>
        <w:t>подтверждающий успешное прохождение вступительных испытаний: оценка “удовлетворительно”.</w:t>
      </w:r>
    </w:p>
    <w:p w14:paraId="31E18DF0" w14:textId="77777777" w:rsidR="001537BF" w:rsidRDefault="001537BF" w:rsidP="001537BF">
      <w:pPr>
        <w:spacing w:before="280" w:after="200" w:line="240" w:lineRule="auto"/>
        <w:ind w:firstLine="54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Перечень принадлежностей</w:t>
      </w:r>
      <w:r>
        <w:rPr>
          <w:rFonts w:ascii="Times New Roman" w:hAnsi="Times New Roman"/>
          <w:sz w:val="28"/>
          <w:szCs w:val="28"/>
        </w:rPr>
        <w:t>, которые поступающий имеет право пронести в аудиторию во время проведения вступительного испытания: письменные принадлежности, непрограммируемый калькулятор.</w:t>
      </w:r>
    </w:p>
    <w:p w14:paraId="350EF306" w14:textId="77777777" w:rsidR="001537BF" w:rsidRDefault="001537BF" w:rsidP="001537B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198E07EC" w14:textId="77777777" w:rsidR="001537BF" w:rsidRDefault="001537BF" w:rsidP="001537BF">
      <w:pPr>
        <w:pStyle w:val="1"/>
        <w:keepNext w:val="0"/>
        <w:keepLines w:val="0"/>
        <w:spacing w:after="0" w:line="240" w:lineRule="auto"/>
        <w:jc w:val="both"/>
      </w:pPr>
      <w:r>
        <w:rPr>
          <w:rFonts w:ascii="Arial Unicode MS" w:hAnsi="Arial Unicode MS"/>
          <w:sz w:val="28"/>
          <w:szCs w:val="28"/>
        </w:rPr>
        <w:br w:type="page"/>
      </w:r>
    </w:p>
    <w:p w14:paraId="64BDDD7B" w14:textId="77777777" w:rsidR="00E424F6" w:rsidRDefault="00556681" w:rsidP="001537BF">
      <w:pPr>
        <w:pStyle w:val="1"/>
        <w:keepNext w:val="0"/>
        <w:keepLines w:val="0"/>
        <w:spacing w:after="0" w:line="240" w:lineRule="auto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2" w:name="_4864zyrcswi" w:colFirst="0" w:colLast="0"/>
      <w:bookmarkEnd w:id="2"/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Профиль подготовки 05.17.06 «Технология переработка полимеров и композитов»</w:t>
      </w:r>
    </w:p>
    <w:p w14:paraId="62E6AF44" w14:textId="6F5443E2" w:rsidR="00E424F6" w:rsidRPr="00556681" w:rsidRDefault="00556681" w:rsidP="001537BF">
      <w:pPr>
        <w:numPr>
          <w:ilvl w:val="0"/>
          <w:numId w:val="1"/>
        </w:numPr>
        <w:spacing w:before="400" w:line="360" w:lineRule="auto"/>
        <w:ind w:left="0" w:firstLine="0"/>
        <w:contextualSpacing/>
        <w:jc w:val="both"/>
        <w:rPr>
          <w:sz w:val="28"/>
          <w:szCs w:val="28"/>
        </w:rPr>
      </w:pPr>
      <w:r w:rsidRPr="00556681">
        <w:rPr>
          <w:rFonts w:ascii="Times New Roman" w:eastAsia="Times New Roman" w:hAnsi="Times New Roman" w:cs="Times New Roman"/>
          <w:sz w:val="28"/>
          <w:szCs w:val="28"/>
        </w:rPr>
        <w:t xml:space="preserve">Общие сведения о полимерах. Мономеры, олигомеры, полимеры, макромолекула, полимерная цепь, составное звено, степень полимеризации, </w:t>
      </w:r>
      <w:proofErr w:type="spellStart"/>
      <w:r w:rsidRPr="00556681">
        <w:rPr>
          <w:rFonts w:ascii="Times New Roman" w:eastAsia="Times New Roman" w:hAnsi="Times New Roman" w:cs="Times New Roman"/>
          <w:sz w:val="28"/>
          <w:szCs w:val="28"/>
        </w:rPr>
        <w:t>полимолекулярность</w:t>
      </w:r>
      <w:proofErr w:type="spellEnd"/>
      <w:r w:rsidRPr="0055668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56681">
        <w:rPr>
          <w:rFonts w:ascii="Times New Roman" w:eastAsia="Times New Roman" w:hAnsi="Times New Roman" w:cs="Times New Roman"/>
          <w:sz w:val="28"/>
          <w:szCs w:val="28"/>
        </w:rPr>
        <w:t>полимергомологи</w:t>
      </w:r>
      <w:proofErr w:type="spellEnd"/>
      <w:r w:rsidRPr="00556681">
        <w:rPr>
          <w:rFonts w:ascii="Times New Roman" w:eastAsia="Times New Roman" w:hAnsi="Times New Roman" w:cs="Times New Roman"/>
          <w:sz w:val="28"/>
          <w:szCs w:val="28"/>
        </w:rPr>
        <w:t xml:space="preserve">, молекулярная масса полимера. </w:t>
      </w:r>
    </w:p>
    <w:p w14:paraId="46DEC002" w14:textId="208F12ED" w:rsidR="00E424F6" w:rsidRPr="00556681" w:rsidRDefault="00556681" w:rsidP="001537BF">
      <w:pPr>
        <w:numPr>
          <w:ilvl w:val="0"/>
          <w:numId w:val="1"/>
        </w:numPr>
        <w:spacing w:before="400" w:line="360" w:lineRule="auto"/>
        <w:ind w:left="0" w:firstLine="0"/>
        <w:contextualSpacing/>
        <w:jc w:val="both"/>
        <w:rPr>
          <w:sz w:val="28"/>
          <w:szCs w:val="28"/>
        </w:rPr>
      </w:pPr>
      <w:r w:rsidRPr="00556681">
        <w:rPr>
          <w:rFonts w:ascii="Times New Roman" w:eastAsia="Times New Roman" w:hAnsi="Times New Roman" w:cs="Times New Roman"/>
          <w:sz w:val="28"/>
          <w:szCs w:val="28"/>
        </w:rPr>
        <w:t xml:space="preserve">Классификации высокомолекулярных соединений. Природные, искусственные и синтетические полимеры. Классификация полимеров по химическому составу звеньев, по пространственной структуре макромолекул. </w:t>
      </w:r>
    </w:p>
    <w:p w14:paraId="6A78F3AD" w14:textId="41151CEE" w:rsidR="00E424F6" w:rsidRPr="00556681" w:rsidRDefault="00556681" w:rsidP="001537BF">
      <w:pPr>
        <w:numPr>
          <w:ilvl w:val="0"/>
          <w:numId w:val="1"/>
        </w:numPr>
        <w:spacing w:before="400" w:line="360" w:lineRule="auto"/>
        <w:ind w:left="0" w:firstLine="0"/>
        <w:contextualSpacing/>
        <w:jc w:val="both"/>
        <w:rPr>
          <w:sz w:val="28"/>
          <w:szCs w:val="28"/>
        </w:rPr>
      </w:pPr>
      <w:r w:rsidRPr="00556681">
        <w:rPr>
          <w:rFonts w:ascii="Times New Roman" w:eastAsia="Times New Roman" w:hAnsi="Times New Roman" w:cs="Times New Roman"/>
          <w:sz w:val="28"/>
          <w:szCs w:val="28"/>
        </w:rPr>
        <w:t xml:space="preserve">Структура макромолекул. Пространственная структура макромолекул. Линейные, разветвленные и сетчатые полимеры. </w:t>
      </w:r>
      <w:proofErr w:type="spellStart"/>
      <w:r w:rsidRPr="00556681">
        <w:rPr>
          <w:rFonts w:ascii="Times New Roman" w:eastAsia="Times New Roman" w:hAnsi="Times New Roman" w:cs="Times New Roman"/>
          <w:sz w:val="28"/>
          <w:szCs w:val="28"/>
        </w:rPr>
        <w:t>Стереорегулярность</w:t>
      </w:r>
      <w:proofErr w:type="spellEnd"/>
      <w:r w:rsidRPr="00556681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556681">
        <w:rPr>
          <w:rFonts w:ascii="Times New Roman" w:eastAsia="Times New Roman" w:hAnsi="Times New Roman" w:cs="Times New Roman"/>
          <w:sz w:val="28"/>
          <w:szCs w:val="28"/>
        </w:rPr>
        <w:t>стереонерегулярность</w:t>
      </w:r>
      <w:proofErr w:type="spellEnd"/>
      <w:r w:rsidRPr="00556681">
        <w:rPr>
          <w:rFonts w:ascii="Times New Roman" w:eastAsia="Times New Roman" w:hAnsi="Times New Roman" w:cs="Times New Roman"/>
          <w:sz w:val="28"/>
          <w:szCs w:val="28"/>
        </w:rPr>
        <w:t xml:space="preserve">. Изотактические, синдиотактические и атактические полимеры. </w:t>
      </w:r>
    </w:p>
    <w:p w14:paraId="3D2923B7" w14:textId="6203A38F" w:rsidR="00E424F6" w:rsidRPr="00556681" w:rsidRDefault="00556681" w:rsidP="001537BF">
      <w:pPr>
        <w:numPr>
          <w:ilvl w:val="0"/>
          <w:numId w:val="1"/>
        </w:numPr>
        <w:spacing w:before="400" w:line="360" w:lineRule="auto"/>
        <w:ind w:left="0" w:firstLine="0"/>
        <w:contextualSpacing/>
        <w:jc w:val="both"/>
        <w:rPr>
          <w:sz w:val="28"/>
          <w:szCs w:val="28"/>
        </w:rPr>
      </w:pPr>
      <w:r w:rsidRPr="00556681">
        <w:rPr>
          <w:rFonts w:ascii="Times New Roman" w:eastAsia="Times New Roman" w:hAnsi="Times New Roman" w:cs="Times New Roman"/>
          <w:sz w:val="28"/>
          <w:szCs w:val="28"/>
        </w:rPr>
        <w:t xml:space="preserve">Полярные и неполярные полимеры. Полиэлектролиты. Полимерные полупроводники. </w:t>
      </w:r>
      <w:r w:rsidRPr="00556681">
        <w:rPr>
          <w:sz w:val="28"/>
          <w:szCs w:val="28"/>
        </w:rPr>
        <w:tab/>
      </w:r>
    </w:p>
    <w:p w14:paraId="6E4C0496" w14:textId="1DAC4A33" w:rsidR="00E424F6" w:rsidRPr="00556681" w:rsidRDefault="00556681" w:rsidP="001537BF">
      <w:pPr>
        <w:numPr>
          <w:ilvl w:val="0"/>
          <w:numId w:val="1"/>
        </w:numPr>
        <w:spacing w:before="400" w:line="360" w:lineRule="auto"/>
        <w:ind w:left="0" w:firstLine="0"/>
        <w:contextualSpacing/>
        <w:jc w:val="both"/>
        <w:rPr>
          <w:sz w:val="28"/>
          <w:szCs w:val="28"/>
        </w:rPr>
      </w:pPr>
      <w:r w:rsidRPr="00556681">
        <w:rPr>
          <w:rFonts w:ascii="Times New Roman" w:eastAsia="Times New Roman" w:hAnsi="Times New Roman" w:cs="Times New Roman"/>
          <w:sz w:val="28"/>
          <w:szCs w:val="28"/>
        </w:rPr>
        <w:t xml:space="preserve">Полимеризация. Исходные мономеры. </w:t>
      </w:r>
      <w:proofErr w:type="spellStart"/>
      <w:r w:rsidRPr="00556681">
        <w:rPr>
          <w:rFonts w:ascii="Times New Roman" w:eastAsia="Times New Roman" w:hAnsi="Times New Roman" w:cs="Times New Roman"/>
          <w:sz w:val="28"/>
          <w:szCs w:val="28"/>
        </w:rPr>
        <w:t>Гомополимеризация</w:t>
      </w:r>
      <w:proofErr w:type="spellEnd"/>
      <w:r w:rsidRPr="00556681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556681">
        <w:rPr>
          <w:rFonts w:ascii="Times New Roman" w:eastAsia="Times New Roman" w:hAnsi="Times New Roman" w:cs="Times New Roman"/>
          <w:sz w:val="28"/>
          <w:szCs w:val="28"/>
        </w:rPr>
        <w:t>сополимеризация</w:t>
      </w:r>
      <w:proofErr w:type="spellEnd"/>
      <w:r w:rsidRPr="00556681">
        <w:rPr>
          <w:rFonts w:ascii="Times New Roman" w:eastAsia="Times New Roman" w:hAnsi="Times New Roman" w:cs="Times New Roman"/>
          <w:sz w:val="28"/>
          <w:szCs w:val="28"/>
        </w:rPr>
        <w:t xml:space="preserve">. Свободно-радикальная полимеризация. Стадии полимеризации: инициирование, рост и обрыв цепи. Кинетика радикальной полимеризации. </w:t>
      </w:r>
      <w:r w:rsidRPr="00556681">
        <w:rPr>
          <w:sz w:val="28"/>
          <w:szCs w:val="28"/>
        </w:rPr>
        <w:tab/>
      </w:r>
    </w:p>
    <w:p w14:paraId="7558D7EA" w14:textId="1F32035F" w:rsidR="00E424F6" w:rsidRPr="00556681" w:rsidRDefault="00556681" w:rsidP="001537BF">
      <w:pPr>
        <w:numPr>
          <w:ilvl w:val="0"/>
          <w:numId w:val="1"/>
        </w:numPr>
        <w:spacing w:before="400" w:line="360" w:lineRule="auto"/>
        <w:ind w:left="0" w:firstLine="0"/>
        <w:contextualSpacing/>
        <w:jc w:val="both"/>
        <w:rPr>
          <w:sz w:val="28"/>
          <w:szCs w:val="28"/>
        </w:rPr>
      </w:pPr>
      <w:r w:rsidRPr="00556681">
        <w:rPr>
          <w:rFonts w:ascii="Times New Roman" w:eastAsia="Times New Roman" w:hAnsi="Times New Roman" w:cs="Times New Roman"/>
          <w:sz w:val="28"/>
          <w:szCs w:val="28"/>
        </w:rPr>
        <w:t>Ионная полимеризация. Катионная и анионная полимеризация, ионно-координационная полимеризация. Полимеризация циклических соединений.</w:t>
      </w:r>
    </w:p>
    <w:p w14:paraId="6C601BB9" w14:textId="3E2E3CEA" w:rsidR="00E424F6" w:rsidRPr="00556681" w:rsidRDefault="00556681" w:rsidP="001537BF">
      <w:pPr>
        <w:numPr>
          <w:ilvl w:val="0"/>
          <w:numId w:val="1"/>
        </w:numPr>
        <w:spacing w:before="400" w:line="360" w:lineRule="auto"/>
        <w:ind w:left="0" w:firstLine="0"/>
        <w:contextualSpacing/>
        <w:jc w:val="both"/>
        <w:rPr>
          <w:sz w:val="28"/>
          <w:szCs w:val="28"/>
        </w:rPr>
      </w:pPr>
      <w:r w:rsidRPr="00556681">
        <w:rPr>
          <w:rFonts w:ascii="Times New Roman" w:eastAsia="Times New Roman" w:hAnsi="Times New Roman" w:cs="Times New Roman"/>
          <w:sz w:val="28"/>
          <w:szCs w:val="28"/>
        </w:rPr>
        <w:t xml:space="preserve">Поликонденсация. Основные типы реакции поликонденсации: </w:t>
      </w:r>
      <w:proofErr w:type="spellStart"/>
      <w:r w:rsidRPr="00556681">
        <w:rPr>
          <w:rFonts w:ascii="Times New Roman" w:eastAsia="Times New Roman" w:hAnsi="Times New Roman" w:cs="Times New Roman"/>
          <w:sz w:val="28"/>
          <w:szCs w:val="28"/>
        </w:rPr>
        <w:t>гомополиконденсация</w:t>
      </w:r>
      <w:proofErr w:type="spellEnd"/>
      <w:r w:rsidRPr="00556681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556681">
        <w:rPr>
          <w:rFonts w:ascii="Times New Roman" w:eastAsia="Times New Roman" w:hAnsi="Times New Roman" w:cs="Times New Roman"/>
          <w:sz w:val="28"/>
          <w:szCs w:val="28"/>
        </w:rPr>
        <w:t>гетерополиконденсация</w:t>
      </w:r>
      <w:proofErr w:type="spellEnd"/>
      <w:r w:rsidRPr="00556681">
        <w:rPr>
          <w:rFonts w:ascii="Times New Roman" w:eastAsia="Times New Roman" w:hAnsi="Times New Roman" w:cs="Times New Roman"/>
          <w:sz w:val="28"/>
          <w:szCs w:val="28"/>
        </w:rPr>
        <w:t xml:space="preserve">. Влияние строения и функциональности исходных мономеров на структуру и свойства полимеров. Кинетика поликонденсации, равновесная и неравновесная поликонденсация. </w:t>
      </w:r>
    </w:p>
    <w:p w14:paraId="3E1481D1" w14:textId="71C801DF" w:rsidR="00E424F6" w:rsidRPr="00556681" w:rsidRDefault="00556681" w:rsidP="001537BF">
      <w:pPr>
        <w:numPr>
          <w:ilvl w:val="0"/>
          <w:numId w:val="1"/>
        </w:numPr>
        <w:spacing w:before="400" w:line="360" w:lineRule="auto"/>
        <w:ind w:left="0" w:firstLine="0"/>
        <w:contextualSpacing/>
        <w:jc w:val="both"/>
        <w:rPr>
          <w:sz w:val="28"/>
          <w:szCs w:val="28"/>
        </w:rPr>
      </w:pPr>
      <w:r w:rsidRPr="00556681">
        <w:rPr>
          <w:rFonts w:ascii="Times New Roman" w:eastAsia="Times New Roman" w:hAnsi="Times New Roman" w:cs="Times New Roman"/>
          <w:color w:val="00000A"/>
          <w:sz w:val="28"/>
          <w:szCs w:val="28"/>
        </w:rPr>
        <w:lastRenderedPageBreak/>
        <w:t>Полимерные углеводороды (полиэтилен, полипропилен, полистирол, каучуки). Полимерные спирты и их производные (поливиниловый спирт, поливинилацетат). Полимерные кислоты и их производные (</w:t>
      </w:r>
      <w:proofErr w:type="spellStart"/>
      <w:r w:rsidRPr="00556681">
        <w:rPr>
          <w:rFonts w:ascii="Times New Roman" w:eastAsia="Times New Roman" w:hAnsi="Times New Roman" w:cs="Times New Roman"/>
          <w:color w:val="00000A"/>
          <w:sz w:val="28"/>
          <w:szCs w:val="28"/>
        </w:rPr>
        <w:t>полиакрилаты</w:t>
      </w:r>
      <w:proofErr w:type="spellEnd"/>
      <w:r w:rsidRPr="00556681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, </w:t>
      </w:r>
      <w:proofErr w:type="spellStart"/>
      <w:r w:rsidRPr="00556681">
        <w:rPr>
          <w:rFonts w:ascii="Times New Roman" w:eastAsia="Times New Roman" w:hAnsi="Times New Roman" w:cs="Times New Roman"/>
          <w:color w:val="00000A"/>
          <w:sz w:val="28"/>
          <w:szCs w:val="28"/>
        </w:rPr>
        <w:t>полиметакрилаты</w:t>
      </w:r>
      <w:proofErr w:type="spellEnd"/>
      <w:r w:rsidRPr="00556681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, </w:t>
      </w:r>
      <w:proofErr w:type="spellStart"/>
      <w:r w:rsidRPr="00556681">
        <w:rPr>
          <w:rFonts w:ascii="Times New Roman" w:eastAsia="Times New Roman" w:hAnsi="Times New Roman" w:cs="Times New Roman"/>
          <w:color w:val="00000A"/>
          <w:sz w:val="28"/>
          <w:szCs w:val="28"/>
        </w:rPr>
        <w:t>полиакриламид</w:t>
      </w:r>
      <w:proofErr w:type="spellEnd"/>
      <w:r w:rsidRPr="00556681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, </w:t>
      </w:r>
      <w:proofErr w:type="spellStart"/>
      <w:r w:rsidRPr="00556681">
        <w:rPr>
          <w:rFonts w:ascii="Times New Roman" w:eastAsia="Times New Roman" w:hAnsi="Times New Roman" w:cs="Times New Roman"/>
          <w:color w:val="00000A"/>
          <w:sz w:val="28"/>
          <w:szCs w:val="28"/>
        </w:rPr>
        <w:t>подиакрилонитрил</w:t>
      </w:r>
      <w:proofErr w:type="spellEnd"/>
      <w:r w:rsidRPr="00556681">
        <w:rPr>
          <w:rFonts w:ascii="Times New Roman" w:eastAsia="Times New Roman" w:hAnsi="Times New Roman" w:cs="Times New Roman"/>
          <w:color w:val="00000A"/>
          <w:sz w:val="28"/>
          <w:szCs w:val="28"/>
        </w:rPr>
        <w:t>). Простые полиэфиры (</w:t>
      </w:r>
      <w:proofErr w:type="spellStart"/>
      <w:r w:rsidRPr="00556681">
        <w:rPr>
          <w:rFonts w:ascii="Times New Roman" w:eastAsia="Times New Roman" w:hAnsi="Times New Roman" w:cs="Times New Roman"/>
          <w:color w:val="00000A"/>
          <w:sz w:val="28"/>
          <w:szCs w:val="28"/>
        </w:rPr>
        <w:t>полиэтиленоксид</w:t>
      </w:r>
      <w:proofErr w:type="spellEnd"/>
      <w:r w:rsidRPr="00556681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). Сложные полиэфиры (полиэтилентерефталат, алкидные смолы, ненасыщенные полиэфиры). </w:t>
      </w:r>
    </w:p>
    <w:p w14:paraId="33C50146" w14:textId="00F76066" w:rsidR="00E424F6" w:rsidRPr="00556681" w:rsidRDefault="00556681" w:rsidP="001537BF">
      <w:pPr>
        <w:numPr>
          <w:ilvl w:val="0"/>
          <w:numId w:val="1"/>
        </w:numPr>
        <w:spacing w:before="400" w:line="360" w:lineRule="auto"/>
        <w:ind w:left="0" w:firstLine="0"/>
        <w:contextualSpacing/>
        <w:jc w:val="both"/>
        <w:rPr>
          <w:sz w:val="28"/>
          <w:szCs w:val="28"/>
        </w:rPr>
      </w:pPr>
      <w:proofErr w:type="spellStart"/>
      <w:r w:rsidRPr="00556681">
        <w:rPr>
          <w:rFonts w:ascii="Times New Roman" w:eastAsia="Times New Roman" w:hAnsi="Times New Roman" w:cs="Times New Roman"/>
          <w:color w:val="00000A"/>
          <w:sz w:val="28"/>
          <w:szCs w:val="28"/>
        </w:rPr>
        <w:t>Полиамины</w:t>
      </w:r>
      <w:proofErr w:type="spellEnd"/>
      <w:r w:rsidRPr="00556681">
        <w:rPr>
          <w:rFonts w:ascii="Times New Roman" w:eastAsia="Times New Roman" w:hAnsi="Times New Roman" w:cs="Times New Roman"/>
          <w:color w:val="00000A"/>
          <w:sz w:val="28"/>
          <w:szCs w:val="28"/>
        </w:rPr>
        <w:t>. Полиамиды (</w:t>
      </w:r>
      <w:proofErr w:type="spellStart"/>
      <w:r w:rsidRPr="00556681">
        <w:rPr>
          <w:rFonts w:ascii="Times New Roman" w:eastAsia="Times New Roman" w:hAnsi="Times New Roman" w:cs="Times New Roman"/>
          <w:color w:val="00000A"/>
          <w:sz w:val="28"/>
          <w:szCs w:val="28"/>
        </w:rPr>
        <w:t>поликанрамид</w:t>
      </w:r>
      <w:proofErr w:type="spellEnd"/>
      <w:r w:rsidRPr="00556681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, нейлон, </w:t>
      </w:r>
      <w:proofErr w:type="spellStart"/>
      <w:r w:rsidRPr="00556681">
        <w:rPr>
          <w:rFonts w:ascii="Times New Roman" w:eastAsia="Times New Roman" w:hAnsi="Times New Roman" w:cs="Times New Roman"/>
          <w:color w:val="00000A"/>
          <w:sz w:val="28"/>
          <w:szCs w:val="28"/>
        </w:rPr>
        <w:t>фенилон</w:t>
      </w:r>
      <w:proofErr w:type="spellEnd"/>
      <w:r w:rsidRPr="00556681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). Полиуретаны. </w:t>
      </w:r>
      <w:proofErr w:type="spellStart"/>
      <w:r w:rsidRPr="00556681">
        <w:rPr>
          <w:rFonts w:ascii="Times New Roman" w:eastAsia="Times New Roman" w:hAnsi="Times New Roman" w:cs="Times New Roman"/>
          <w:color w:val="00000A"/>
          <w:sz w:val="28"/>
          <w:szCs w:val="28"/>
        </w:rPr>
        <w:t>Фенолальдегидные</w:t>
      </w:r>
      <w:proofErr w:type="spellEnd"/>
      <w:r w:rsidRPr="00556681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олигомеры и полимеры. </w:t>
      </w:r>
      <w:proofErr w:type="spellStart"/>
      <w:r w:rsidRPr="00556681">
        <w:rPr>
          <w:rFonts w:ascii="Times New Roman" w:eastAsia="Times New Roman" w:hAnsi="Times New Roman" w:cs="Times New Roman"/>
          <w:color w:val="00000A"/>
          <w:sz w:val="28"/>
          <w:szCs w:val="28"/>
        </w:rPr>
        <w:t>Аминоальдегидные</w:t>
      </w:r>
      <w:proofErr w:type="spellEnd"/>
      <w:r w:rsidRPr="00556681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олигомеры и полимеры (карбамидоформальдегидные, меламиноформальдегидные). </w:t>
      </w:r>
      <w:proofErr w:type="spellStart"/>
      <w:r w:rsidRPr="00556681">
        <w:rPr>
          <w:rFonts w:ascii="Times New Roman" w:eastAsia="Times New Roman" w:hAnsi="Times New Roman" w:cs="Times New Roman"/>
          <w:color w:val="00000A"/>
          <w:sz w:val="28"/>
          <w:szCs w:val="28"/>
        </w:rPr>
        <w:t>Полиэпоксиды</w:t>
      </w:r>
      <w:proofErr w:type="spellEnd"/>
      <w:r w:rsidRPr="00556681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. Кремнийорганические полимеры. </w:t>
      </w:r>
    </w:p>
    <w:p w14:paraId="27CEA5CF" w14:textId="5DF1DDFF" w:rsidR="00E424F6" w:rsidRPr="00556681" w:rsidRDefault="00556681" w:rsidP="001537BF">
      <w:pPr>
        <w:numPr>
          <w:ilvl w:val="0"/>
          <w:numId w:val="1"/>
        </w:numPr>
        <w:spacing w:before="400" w:line="360" w:lineRule="auto"/>
        <w:ind w:left="0" w:firstLine="0"/>
        <w:contextualSpacing/>
        <w:jc w:val="both"/>
        <w:rPr>
          <w:sz w:val="28"/>
          <w:szCs w:val="28"/>
        </w:rPr>
      </w:pPr>
      <w:r w:rsidRPr="00556681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Пространственная форма, конформационные превращения и гибкость макромолекул. Межмолекулярное взаимодействие и его особенности в полимерах. </w:t>
      </w:r>
    </w:p>
    <w:p w14:paraId="3DBBC5B3" w14:textId="1D1B2BCE" w:rsidR="00E424F6" w:rsidRPr="00556681" w:rsidRDefault="00556681" w:rsidP="001537BF">
      <w:pPr>
        <w:numPr>
          <w:ilvl w:val="0"/>
          <w:numId w:val="1"/>
        </w:numPr>
        <w:spacing w:before="400" w:line="360" w:lineRule="auto"/>
        <w:ind w:left="0" w:firstLine="0"/>
        <w:contextualSpacing/>
        <w:jc w:val="both"/>
        <w:rPr>
          <w:sz w:val="28"/>
          <w:szCs w:val="28"/>
        </w:rPr>
      </w:pPr>
      <w:r w:rsidRPr="00556681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Энергия </w:t>
      </w:r>
      <w:proofErr w:type="spellStart"/>
      <w:r w:rsidRPr="00556681">
        <w:rPr>
          <w:rFonts w:ascii="Times New Roman" w:eastAsia="Times New Roman" w:hAnsi="Times New Roman" w:cs="Times New Roman"/>
          <w:color w:val="00000A"/>
          <w:sz w:val="28"/>
          <w:szCs w:val="28"/>
        </w:rPr>
        <w:t>когезии</w:t>
      </w:r>
      <w:proofErr w:type="spellEnd"/>
      <w:r w:rsidRPr="00556681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и ее влияние на физико-химические </w:t>
      </w:r>
      <w:r w:rsidRPr="00556681">
        <w:rPr>
          <w:rFonts w:ascii="Times New Roman" w:eastAsia="Times New Roman" w:hAnsi="Times New Roman" w:cs="Times New Roman"/>
          <w:color w:val="00000A"/>
          <w:sz w:val="28"/>
          <w:szCs w:val="28"/>
        </w:rPr>
        <w:tab/>
        <w:t xml:space="preserve">свойства полимеров. Реакционная способность полимеров. Агрегатные и фазовые состояния полимеров. Надмолекулярная структура полимеров. Аморфное состояние полимеров и элементы его надмолекулярной структуры. </w:t>
      </w:r>
    </w:p>
    <w:p w14:paraId="679C3326" w14:textId="0FF37FF9" w:rsidR="00E424F6" w:rsidRPr="00556681" w:rsidRDefault="00556681" w:rsidP="001537BF">
      <w:pPr>
        <w:numPr>
          <w:ilvl w:val="0"/>
          <w:numId w:val="1"/>
        </w:numPr>
        <w:spacing w:before="400" w:line="360" w:lineRule="auto"/>
        <w:ind w:left="0" w:firstLine="0"/>
        <w:contextualSpacing/>
        <w:jc w:val="both"/>
        <w:rPr>
          <w:sz w:val="28"/>
          <w:szCs w:val="28"/>
        </w:rPr>
      </w:pPr>
      <w:r w:rsidRPr="00556681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Понятие о физических (релаксационных) состояниях полимеров. Стеклообразное, высокоэластическое и </w:t>
      </w:r>
      <w:proofErr w:type="spellStart"/>
      <w:r w:rsidRPr="00556681">
        <w:rPr>
          <w:rFonts w:ascii="Times New Roman" w:eastAsia="Times New Roman" w:hAnsi="Times New Roman" w:cs="Times New Roman"/>
          <w:color w:val="00000A"/>
          <w:sz w:val="28"/>
          <w:szCs w:val="28"/>
        </w:rPr>
        <w:t>высокотекучее</w:t>
      </w:r>
      <w:proofErr w:type="spellEnd"/>
      <w:r w:rsidRPr="00556681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состояния аморфных полимеров, переход одного состояния в другое, температуры переходов. Виды </w:t>
      </w:r>
      <w:r w:rsidRPr="00556681">
        <w:rPr>
          <w:rFonts w:ascii="Times New Roman" w:eastAsia="Times New Roman" w:hAnsi="Times New Roman" w:cs="Times New Roman"/>
          <w:color w:val="00000A"/>
          <w:sz w:val="28"/>
          <w:szCs w:val="28"/>
        </w:rPr>
        <w:tab/>
        <w:t xml:space="preserve">деформаций полимеров в различных физических состояниях. Реология полимеров. </w:t>
      </w:r>
    </w:p>
    <w:p w14:paraId="6E6331D0" w14:textId="2620FDB5" w:rsidR="00E424F6" w:rsidRPr="00556681" w:rsidRDefault="00556681" w:rsidP="001537BF">
      <w:pPr>
        <w:numPr>
          <w:ilvl w:val="0"/>
          <w:numId w:val="1"/>
        </w:numPr>
        <w:spacing w:before="400" w:line="360" w:lineRule="auto"/>
        <w:ind w:left="0" w:firstLine="0"/>
        <w:contextualSpacing/>
        <w:jc w:val="both"/>
        <w:rPr>
          <w:sz w:val="28"/>
          <w:szCs w:val="28"/>
        </w:rPr>
      </w:pPr>
      <w:r w:rsidRPr="00556681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Релаксационные явления и механические модели деформации полимеров. Термические методы исследования </w:t>
      </w:r>
      <w:r w:rsidRPr="00556681">
        <w:rPr>
          <w:rFonts w:ascii="Times New Roman" w:eastAsia="Times New Roman" w:hAnsi="Times New Roman" w:cs="Times New Roman"/>
          <w:color w:val="00000A"/>
          <w:sz w:val="28"/>
          <w:szCs w:val="28"/>
        </w:rPr>
        <w:tab/>
        <w:t xml:space="preserve">полимеров. Термомеханический метод, термомеханические кривые аморфных и кристаллических полимеров. </w:t>
      </w:r>
      <w:proofErr w:type="spellStart"/>
      <w:r w:rsidRPr="00556681">
        <w:rPr>
          <w:rFonts w:ascii="Times New Roman" w:eastAsia="Times New Roman" w:hAnsi="Times New Roman" w:cs="Times New Roman"/>
          <w:color w:val="00000A"/>
          <w:sz w:val="28"/>
          <w:szCs w:val="28"/>
        </w:rPr>
        <w:t>Термогравиметрия</w:t>
      </w:r>
      <w:proofErr w:type="spellEnd"/>
      <w:r w:rsidRPr="00556681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. Теплостойкость полимеров. </w:t>
      </w:r>
    </w:p>
    <w:p w14:paraId="6E7ADFD0" w14:textId="5AB1C751" w:rsidR="00E424F6" w:rsidRPr="00556681" w:rsidRDefault="00556681" w:rsidP="001537BF">
      <w:pPr>
        <w:numPr>
          <w:ilvl w:val="0"/>
          <w:numId w:val="1"/>
        </w:numPr>
        <w:spacing w:before="400" w:line="360" w:lineRule="auto"/>
        <w:ind w:left="0" w:firstLine="0"/>
        <w:contextualSpacing/>
        <w:jc w:val="both"/>
        <w:rPr>
          <w:sz w:val="28"/>
          <w:szCs w:val="28"/>
        </w:rPr>
      </w:pPr>
      <w:r w:rsidRPr="00556681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Электрические свойства полимеров. </w:t>
      </w:r>
    </w:p>
    <w:p w14:paraId="7AE91416" w14:textId="0EA1A3AC" w:rsidR="00E424F6" w:rsidRPr="00556681" w:rsidRDefault="00556681" w:rsidP="001537BF">
      <w:pPr>
        <w:numPr>
          <w:ilvl w:val="0"/>
          <w:numId w:val="1"/>
        </w:numPr>
        <w:spacing w:before="400" w:line="360" w:lineRule="auto"/>
        <w:ind w:left="0" w:firstLine="0"/>
        <w:contextualSpacing/>
        <w:jc w:val="both"/>
        <w:rPr>
          <w:sz w:val="28"/>
          <w:szCs w:val="28"/>
        </w:rPr>
      </w:pPr>
      <w:r w:rsidRPr="00556681">
        <w:rPr>
          <w:rFonts w:ascii="Times New Roman" w:eastAsia="Times New Roman" w:hAnsi="Times New Roman" w:cs="Times New Roman"/>
          <w:color w:val="00000A"/>
          <w:sz w:val="28"/>
          <w:szCs w:val="28"/>
        </w:rPr>
        <w:lastRenderedPageBreak/>
        <w:t xml:space="preserve">Механизм растворения полимеров. Набухание и растворение полимеров. Факторы, определяющие набухание и растворение полимеров. Термодинамика самопроизвольного растворения полимеров. </w:t>
      </w:r>
    </w:p>
    <w:p w14:paraId="5AB494FD" w14:textId="1FCBA33C" w:rsidR="00E424F6" w:rsidRPr="00556681" w:rsidRDefault="00556681" w:rsidP="001537BF">
      <w:pPr>
        <w:numPr>
          <w:ilvl w:val="0"/>
          <w:numId w:val="1"/>
        </w:numPr>
        <w:spacing w:before="400" w:line="360" w:lineRule="auto"/>
        <w:ind w:left="0" w:firstLine="0"/>
        <w:contextualSpacing/>
        <w:jc w:val="both"/>
        <w:rPr>
          <w:sz w:val="28"/>
          <w:szCs w:val="28"/>
        </w:rPr>
      </w:pPr>
      <w:r w:rsidRPr="00556681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Разбавленные растворы полимеров. Взаимодействия в растворах. Коллоидные растворы полимеров. Концентрированные растворы полимеров. </w:t>
      </w:r>
      <w:r w:rsidRPr="00556681">
        <w:rPr>
          <w:rFonts w:ascii="Times New Roman" w:eastAsia="Times New Roman" w:hAnsi="Times New Roman" w:cs="Times New Roman"/>
          <w:color w:val="00000A"/>
          <w:sz w:val="28"/>
          <w:szCs w:val="28"/>
        </w:rPr>
        <w:tab/>
        <w:t xml:space="preserve">Пластификация полимеров. </w:t>
      </w:r>
    </w:p>
    <w:p w14:paraId="5CC497A2" w14:textId="7D649DBD" w:rsidR="00E424F6" w:rsidRPr="00556681" w:rsidRDefault="00556681" w:rsidP="001537BF">
      <w:pPr>
        <w:numPr>
          <w:ilvl w:val="0"/>
          <w:numId w:val="1"/>
        </w:numPr>
        <w:spacing w:before="400" w:line="360" w:lineRule="auto"/>
        <w:ind w:left="0" w:firstLine="0"/>
        <w:contextualSpacing/>
        <w:jc w:val="both"/>
        <w:rPr>
          <w:sz w:val="28"/>
          <w:szCs w:val="28"/>
        </w:rPr>
      </w:pPr>
      <w:proofErr w:type="spellStart"/>
      <w:r w:rsidRPr="00556681">
        <w:rPr>
          <w:rFonts w:ascii="Times New Roman" w:eastAsia="Times New Roman" w:hAnsi="Times New Roman" w:cs="Times New Roman"/>
          <w:color w:val="00000A"/>
          <w:sz w:val="28"/>
          <w:szCs w:val="28"/>
        </w:rPr>
        <w:t>Полидисперсность</w:t>
      </w:r>
      <w:proofErr w:type="spellEnd"/>
      <w:r w:rsidRPr="00556681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полимеров. Среднее значение молекулярной массы полимеров. </w:t>
      </w:r>
      <w:proofErr w:type="spellStart"/>
      <w:r w:rsidRPr="00556681">
        <w:rPr>
          <w:rFonts w:ascii="Times New Roman" w:eastAsia="Times New Roman" w:hAnsi="Times New Roman" w:cs="Times New Roman"/>
          <w:color w:val="00000A"/>
          <w:sz w:val="28"/>
          <w:szCs w:val="28"/>
        </w:rPr>
        <w:t>Meтоды</w:t>
      </w:r>
      <w:proofErr w:type="spellEnd"/>
      <w:r w:rsidRPr="00556681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определения молекулярной массы. Химические и физико-химические методы. Термодинамические, молекулярно-кинетические и оптические методы. Вязкость разбавленных растворов и </w:t>
      </w:r>
      <w:proofErr w:type="spellStart"/>
      <w:r w:rsidRPr="00556681">
        <w:rPr>
          <w:rFonts w:ascii="Times New Roman" w:eastAsia="Times New Roman" w:hAnsi="Times New Roman" w:cs="Times New Roman"/>
          <w:color w:val="00000A"/>
          <w:sz w:val="28"/>
          <w:szCs w:val="28"/>
        </w:rPr>
        <w:t>вискозиметрический</w:t>
      </w:r>
      <w:proofErr w:type="spellEnd"/>
      <w:r w:rsidRPr="00556681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метод определения молекулярной массы. </w:t>
      </w:r>
    </w:p>
    <w:p w14:paraId="7CFA0700" w14:textId="56983A5E" w:rsidR="00E424F6" w:rsidRPr="00556681" w:rsidRDefault="00556681" w:rsidP="001537BF">
      <w:pPr>
        <w:numPr>
          <w:ilvl w:val="0"/>
          <w:numId w:val="1"/>
        </w:numPr>
        <w:spacing w:before="400" w:line="360" w:lineRule="auto"/>
        <w:ind w:left="0" w:firstLine="0"/>
        <w:contextualSpacing/>
        <w:jc w:val="both"/>
        <w:rPr>
          <w:sz w:val="28"/>
          <w:szCs w:val="28"/>
        </w:rPr>
      </w:pPr>
      <w:r w:rsidRPr="00556681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Определение неоднородности полимеров по молекулярной массе. Аналитическое и </w:t>
      </w:r>
      <w:proofErr w:type="spellStart"/>
      <w:r w:rsidRPr="00556681">
        <w:rPr>
          <w:rFonts w:ascii="Times New Roman" w:eastAsia="Times New Roman" w:hAnsi="Times New Roman" w:cs="Times New Roman"/>
          <w:color w:val="00000A"/>
          <w:sz w:val="28"/>
          <w:szCs w:val="28"/>
        </w:rPr>
        <w:t>препаративное</w:t>
      </w:r>
      <w:proofErr w:type="spellEnd"/>
      <w:r w:rsidRPr="00556681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фракционирование полимеров. Кривые молекулярно-массового распределения. </w:t>
      </w:r>
    </w:p>
    <w:p w14:paraId="1EEB9372" w14:textId="46CBA5B3" w:rsidR="00E424F6" w:rsidRPr="00556681" w:rsidRDefault="00556681" w:rsidP="001537BF">
      <w:pPr>
        <w:numPr>
          <w:ilvl w:val="0"/>
          <w:numId w:val="1"/>
        </w:numPr>
        <w:spacing w:before="400" w:line="360" w:lineRule="auto"/>
        <w:ind w:left="0" w:firstLine="0"/>
        <w:contextualSpacing/>
        <w:jc w:val="both"/>
        <w:rPr>
          <w:sz w:val="28"/>
          <w:szCs w:val="28"/>
        </w:rPr>
      </w:pPr>
      <w:r w:rsidRPr="00556681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Особенности химических реакций полимеров. Классификация химических реакций полимеров. </w:t>
      </w:r>
      <w:proofErr w:type="spellStart"/>
      <w:r w:rsidRPr="00556681">
        <w:rPr>
          <w:rFonts w:ascii="Times New Roman" w:eastAsia="Times New Roman" w:hAnsi="Times New Roman" w:cs="Times New Roman"/>
          <w:color w:val="00000A"/>
          <w:sz w:val="28"/>
          <w:szCs w:val="28"/>
        </w:rPr>
        <w:t>Полимераналогичные</w:t>
      </w:r>
      <w:proofErr w:type="spellEnd"/>
      <w:r w:rsidRPr="00556681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превращения. Макромолекулярные реакции. Внутримолекулярные и межмолекулярные реакции. Реакции концевых групп. </w:t>
      </w:r>
    </w:p>
    <w:p w14:paraId="4E844D69" w14:textId="572D9828" w:rsidR="00E424F6" w:rsidRPr="00556681" w:rsidRDefault="00556681" w:rsidP="001537BF">
      <w:pPr>
        <w:numPr>
          <w:ilvl w:val="0"/>
          <w:numId w:val="1"/>
        </w:numPr>
        <w:spacing w:before="400" w:line="360" w:lineRule="auto"/>
        <w:ind w:left="0" w:firstLine="0"/>
        <w:contextualSpacing/>
        <w:jc w:val="both"/>
        <w:rPr>
          <w:sz w:val="28"/>
          <w:szCs w:val="28"/>
        </w:rPr>
      </w:pPr>
      <w:r w:rsidRPr="00556681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Реакции деструкции. Физическая, химическая и биологическая деструкция. Механическая, термическая, фотохимическая и радиационная деструкция. Окислительная и </w:t>
      </w:r>
      <w:proofErr w:type="spellStart"/>
      <w:r w:rsidRPr="00556681">
        <w:rPr>
          <w:rFonts w:ascii="Times New Roman" w:eastAsia="Times New Roman" w:hAnsi="Times New Roman" w:cs="Times New Roman"/>
          <w:color w:val="00000A"/>
          <w:sz w:val="28"/>
          <w:szCs w:val="28"/>
        </w:rPr>
        <w:t>сольволитическая</w:t>
      </w:r>
      <w:proofErr w:type="spellEnd"/>
      <w:r w:rsidRPr="00556681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деструкция. Старение и стабилизация </w:t>
      </w:r>
      <w:r w:rsidR="001537BF">
        <w:rPr>
          <w:rFonts w:ascii="Times New Roman" w:eastAsia="Times New Roman" w:hAnsi="Times New Roman" w:cs="Times New Roman"/>
          <w:color w:val="00000A"/>
          <w:sz w:val="28"/>
          <w:szCs w:val="28"/>
        </w:rPr>
        <w:t>п</w:t>
      </w:r>
      <w:r w:rsidRPr="00556681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олимеров. </w:t>
      </w:r>
    </w:p>
    <w:p w14:paraId="449A9C8C" w14:textId="53B84737" w:rsidR="00E424F6" w:rsidRPr="00556681" w:rsidRDefault="00556681" w:rsidP="001537BF">
      <w:pPr>
        <w:numPr>
          <w:ilvl w:val="0"/>
          <w:numId w:val="1"/>
        </w:numPr>
        <w:spacing w:before="400" w:line="360" w:lineRule="auto"/>
        <w:ind w:left="0" w:firstLine="0"/>
        <w:contextualSpacing/>
        <w:jc w:val="both"/>
        <w:rPr>
          <w:sz w:val="28"/>
          <w:szCs w:val="28"/>
        </w:rPr>
      </w:pPr>
      <w:r w:rsidRPr="00556681">
        <w:rPr>
          <w:rFonts w:ascii="Times New Roman" w:eastAsia="Times New Roman" w:hAnsi="Times New Roman" w:cs="Times New Roman"/>
          <w:color w:val="00000A"/>
          <w:sz w:val="28"/>
          <w:szCs w:val="28"/>
        </w:rPr>
        <w:t>Реакции сшивания макромолекул, вулканизация каучуков и отверждение олигомеров и полимеров.</w:t>
      </w:r>
    </w:p>
    <w:p w14:paraId="7A7473CF" w14:textId="547722AB" w:rsidR="00E424F6" w:rsidRPr="00556681" w:rsidRDefault="00556681" w:rsidP="001537BF">
      <w:pPr>
        <w:numPr>
          <w:ilvl w:val="0"/>
          <w:numId w:val="1"/>
        </w:numPr>
        <w:spacing w:before="400" w:line="360" w:lineRule="auto"/>
        <w:ind w:left="0" w:firstLine="0"/>
        <w:contextualSpacing/>
        <w:jc w:val="both"/>
        <w:rPr>
          <w:sz w:val="28"/>
          <w:szCs w:val="28"/>
        </w:rPr>
      </w:pPr>
      <w:r w:rsidRPr="00556681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Особенности переработки эластомеров, пластмасс и стеклопластиков, </w:t>
      </w:r>
      <w:proofErr w:type="spellStart"/>
      <w:proofErr w:type="gramStart"/>
      <w:r w:rsidRPr="00556681">
        <w:rPr>
          <w:rFonts w:ascii="Times New Roman" w:eastAsia="Times New Roman" w:hAnsi="Times New Roman" w:cs="Times New Roman"/>
          <w:color w:val="00000A"/>
          <w:sz w:val="28"/>
          <w:szCs w:val="28"/>
        </w:rPr>
        <w:t>лако</w:t>
      </w:r>
      <w:proofErr w:type="spellEnd"/>
      <w:r w:rsidRPr="00556681">
        <w:rPr>
          <w:rFonts w:ascii="Times New Roman" w:eastAsia="Times New Roman" w:hAnsi="Times New Roman" w:cs="Times New Roman"/>
          <w:color w:val="00000A"/>
          <w:sz w:val="28"/>
          <w:szCs w:val="28"/>
        </w:rPr>
        <w:t>-красочных</w:t>
      </w:r>
      <w:proofErr w:type="gramEnd"/>
      <w:r w:rsidRPr="00556681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материалов, покрытий, пленок. </w:t>
      </w:r>
    </w:p>
    <w:p w14:paraId="608BBAF1" w14:textId="266863FC" w:rsidR="00E424F6" w:rsidRPr="00556681" w:rsidRDefault="00556681" w:rsidP="001537BF">
      <w:pPr>
        <w:numPr>
          <w:ilvl w:val="0"/>
          <w:numId w:val="1"/>
        </w:numPr>
        <w:spacing w:before="400" w:line="360" w:lineRule="auto"/>
        <w:ind w:left="0" w:firstLine="0"/>
        <w:contextualSpacing/>
        <w:jc w:val="both"/>
        <w:rPr>
          <w:sz w:val="28"/>
          <w:szCs w:val="28"/>
        </w:rPr>
      </w:pPr>
      <w:r w:rsidRPr="00556681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Классификация методов переработки полимеров. Переработка в твердом, </w:t>
      </w:r>
      <w:proofErr w:type="spellStart"/>
      <w:r w:rsidRPr="00556681">
        <w:rPr>
          <w:rFonts w:ascii="Times New Roman" w:eastAsia="Times New Roman" w:hAnsi="Times New Roman" w:cs="Times New Roman"/>
          <w:color w:val="00000A"/>
          <w:sz w:val="28"/>
          <w:szCs w:val="28"/>
        </w:rPr>
        <w:t>вязкотекучем</w:t>
      </w:r>
      <w:proofErr w:type="spellEnd"/>
      <w:r w:rsidRPr="00556681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состояниях, в растворе полимеров, водных дисперсиях, из олигомеров. </w:t>
      </w:r>
    </w:p>
    <w:p w14:paraId="6B8F9B5F" w14:textId="7BC71BEE" w:rsidR="00E424F6" w:rsidRPr="00556681" w:rsidRDefault="00556681" w:rsidP="001537BF">
      <w:pPr>
        <w:numPr>
          <w:ilvl w:val="0"/>
          <w:numId w:val="1"/>
        </w:numPr>
        <w:spacing w:before="400" w:line="360" w:lineRule="auto"/>
        <w:ind w:left="0" w:firstLine="0"/>
        <w:contextualSpacing/>
        <w:jc w:val="both"/>
        <w:rPr>
          <w:sz w:val="28"/>
          <w:szCs w:val="28"/>
        </w:rPr>
      </w:pPr>
      <w:r w:rsidRPr="00556681">
        <w:rPr>
          <w:rFonts w:ascii="Times New Roman" w:eastAsia="Times New Roman" w:hAnsi="Times New Roman" w:cs="Times New Roman"/>
          <w:color w:val="00000A"/>
          <w:sz w:val="28"/>
          <w:szCs w:val="28"/>
        </w:rPr>
        <w:lastRenderedPageBreak/>
        <w:t xml:space="preserve">Экструзия. Экструзия пленочных изделий, листов, шлангов и труб, профильных изделий. </w:t>
      </w:r>
    </w:p>
    <w:p w14:paraId="7F4873F5" w14:textId="1ADF18CC" w:rsidR="00E424F6" w:rsidRPr="00556681" w:rsidRDefault="00556681" w:rsidP="001537BF">
      <w:pPr>
        <w:numPr>
          <w:ilvl w:val="0"/>
          <w:numId w:val="1"/>
        </w:numPr>
        <w:spacing w:before="400" w:line="360" w:lineRule="auto"/>
        <w:ind w:left="0" w:firstLine="0"/>
        <w:contextualSpacing/>
        <w:jc w:val="both"/>
        <w:rPr>
          <w:sz w:val="28"/>
          <w:szCs w:val="28"/>
        </w:rPr>
      </w:pPr>
      <w:r w:rsidRPr="00556681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Формование полимерных композиций. Назначение процесса формования. Виды формования. </w:t>
      </w:r>
      <w:r w:rsidRPr="00556681">
        <w:rPr>
          <w:sz w:val="28"/>
          <w:szCs w:val="28"/>
        </w:rPr>
        <w:t xml:space="preserve"> </w:t>
      </w:r>
    </w:p>
    <w:p w14:paraId="1995864D" w14:textId="208760CA" w:rsidR="00E424F6" w:rsidRPr="00556681" w:rsidRDefault="00556681" w:rsidP="001537BF">
      <w:pPr>
        <w:numPr>
          <w:ilvl w:val="0"/>
          <w:numId w:val="1"/>
        </w:numPr>
        <w:spacing w:before="400" w:line="360" w:lineRule="auto"/>
        <w:ind w:left="0" w:firstLine="0"/>
        <w:contextualSpacing/>
        <w:jc w:val="both"/>
        <w:rPr>
          <w:sz w:val="28"/>
          <w:szCs w:val="28"/>
        </w:rPr>
      </w:pPr>
      <w:r w:rsidRPr="00556681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Процесс каландрования. Режим каландрования. Типы каландров в зависимости от назначения. Поточные высокопроизводительные автоматические линии промазки и накладки полимерной смеси на ткань. </w:t>
      </w:r>
    </w:p>
    <w:p w14:paraId="184DFB09" w14:textId="75B161B0" w:rsidR="00E424F6" w:rsidRPr="00556681" w:rsidRDefault="00556681" w:rsidP="001537BF">
      <w:pPr>
        <w:numPr>
          <w:ilvl w:val="0"/>
          <w:numId w:val="1"/>
        </w:numPr>
        <w:spacing w:before="400" w:line="360" w:lineRule="auto"/>
        <w:ind w:left="0" w:firstLine="0"/>
        <w:contextualSpacing/>
        <w:jc w:val="both"/>
        <w:rPr>
          <w:sz w:val="28"/>
          <w:szCs w:val="28"/>
        </w:rPr>
      </w:pPr>
      <w:r w:rsidRPr="00556681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Технология получения пленочных материалов поливом из раствора. Технология изготовления изделий из армированных пластмасс (стеклопластиков). </w:t>
      </w:r>
    </w:p>
    <w:p w14:paraId="02A4518E" w14:textId="224C1172" w:rsidR="00E424F6" w:rsidRPr="00556681" w:rsidRDefault="00556681" w:rsidP="001537BF">
      <w:pPr>
        <w:numPr>
          <w:ilvl w:val="0"/>
          <w:numId w:val="1"/>
        </w:numPr>
        <w:spacing w:before="400" w:line="360" w:lineRule="auto"/>
        <w:ind w:left="0" w:firstLine="0"/>
        <w:contextualSpacing/>
        <w:jc w:val="both"/>
        <w:rPr>
          <w:sz w:val="28"/>
          <w:szCs w:val="28"/>
        </w:rPr>
      </w:pPr>
      <w:r w:rsidRPr="00556681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Соединение деталей из полимеров: механическое, склеиванием, сваркой, </w:t>
      </w:r>
      <w:proofErr w:type="spellStart"/>
      <w:r w:rsidRPr="00556681">
        <w:rPr>
          <w:rFonts w:ascii="Times New Roman" w:eastAsia="Times New Roman" w:hAnsi="Times New Roman" w:cs="Times New Roman"/>
          <w:color w:val="00000A"/>
          <w:sz w:val="28"/>
          <w:szCs w:val="28"/>
        </w:rPr>
        <w:t>приформовкой</w:t>
      </w:r>
      <w:proofErr w:type="spellEnd"/>
      <w:r w:rsidRPr="00556681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. Обработка и отделка изделий. Окрашивание, печатание, тиснение. Методы неразрушающего контроля качества изделий. </w:t>
      </w:r>
    </w:p>
    <w:p w14:paraId="74D95A6C" w14:textId="37CF9183" w:rsidR="00E424F6" w:rsidRPr="00556681" w:rsidRDefault="00556681" w:rsidP="001537BF">
      <w:pPr>
        <w:numPr>
          <w:ilvl w:val="0"/>
          <w:numId w:val="1"/>
        </w:numPr>
        <w:spacing w:before="400" w:line="360" w:lineRule="auto"/>
        <w:ind w:left="0" w:firstLine="0"/>
        <w:contextualSpacing/>
        <w:jc w:val="both"/>
        <w:rPr>
          <w:sz w:val="28"/>
          <w:szCs w:val="28"/>
        </w:rPr>
      </w:pPr>
      <w:r w:rsidRPr="00556681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Полимерные клеи. Характеристика процесса растворения полимера. Виды клеев. Области применения клеев. Пропитывание тканей клеями. Крепление полимеров к металлам, полимерам, дереву, стеклу, тканям и к другим материалам. </w:t>
      </w:r>
    </w:p>
    <w:p w14:paraId="516ED706" w14:textId="3737F711" w:rsidR="00E424F6" w:rsidRPr="00556681" w:rsidRDefault="00556681" w:rsidP="001537BF">
      <w:pPr>
        <w:numPr>
          <w:ilvl w:val="0"/>
          <w:numId w:val="1"/>
        </w:numPr>
        <w:spacing w:before="400" w:line="360" w:lineRule="auto"/>
        <w:ind w:left="0" w:firstLine="0"/>
        <w:contextualSpacing/>
        <w:jc w:val="both"/>
        <w:rPr>
          <w:sz w:val="28"/>
          <w:szCs w:val="28"/>
        </w:rPr>
      </w:pPr>
      <w:r w:rsidRPr="00556681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Вулканизация. Влияние различных факторов на процесс вулканизации (среда, температура, </w:t>
      </w:r>
      <w:r w:rsidRPr="00556681">
        <w:rPr>
          <w:rFonts w:ascii="Times New Roman" w:eastAsia="Times New Roman" w:hAnsi="Times New Roman" w:cs="Times New Roman"/>
          <w:color w:val="00000A"/>
          <w:sz w:val="28"/>
          <w:szCs w:val="28"/>
        </w:rPr>
        <w:tab/>
        <w:t>давление и др.</w:t>
      </w:r>
      <w:proofErr w:type="gramStart"/>
      <w:r w:rsidRPr="00556681">
        <w:rPr>
          <w:rFonts w:ascii="Times New Roman" w:eastAsia="Times New Roman" w:hAnsi="Times New Roman" w:cs="Times New Roman"/>
          <w:color w:val="00000A"/>
          <w:sz w:val="28"/>
          <w:szCs w:val="28"/>
        </w:rPr>
        <w:t>).Способы</w:t>
      </w:r>
      <w:proofErr w:type="gramEnd"/>
      <w:r w:rsidRPr="00556681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вулканизации и контроль. Отверждени</w:t>
      </w:r>
      <w:bookmarkStart w:id="3" w:name="_GoBack"/>
      <w:bookmarkEnd w:id="3"/>
      <w:r w:rsidRPr="00556681">
        <w:rPr>
          <w:rFonts w:ascii="Times New Roman" w:eastAsia="Times New Roman" w:hAnsi="Times New Roman" w:cs="Times New Roman"/>
          <w:color w:val="00000A"/>
          <w:sz w:val="28"/>
          <w:szCs w:val="28"/>
        </w:rPr>
        <w:t>е реактопластов.</w:t>
      </w:r>
    </w:p>
    <w:sectPr w:rsidR="00E424F6" w:rsidRPr="00556681" w:rsidSect="00626D89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4C47A7"/>
    <w:multiLevelType w:val="multilevel"/>
    <w:tmpl w:val="53F8B82E"/>
    <w:lvl w:ilvl="0">
      <w:start w:val="1"/>
      <w:numFmt w:val="decimal"/>
      <w:lvlText w:val="%1."/>
      <w:lvlJc w:val="left"/>
      <w:pPr>
        <w:ind w:left="720" w:firstLine="360"/>
      </w:pPr>
      <w:rPr>
        <w:rFonts w:ascii="Times New Roman" w:hAnsi="Times New Roman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24F6"/>
    <w:rsid w:val="001537BF"/>
    <w:rsid w:val="00556681"/>
    <w:rsid w:val="00626D89"/>
    <w:rsid w:val="007C1E41"/>
    <w:rsid w:val="00E42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D172E"/>
  <w15:docId w15:val="{59EB3475-A1C1-4B03-8873-79201DEBF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626D89"/>
  </w:style>
  <w:style w:type="paragraph" w:styleId="1">
    <w:name w:val="heading 1"/>
    <w:basedOn w:val="a"/>
    <w:next w:val="a"/>
    <w:rsid w:val="00626D89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626D89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626D89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626D89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626D89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rsid w:val="00626D89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626D8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626D89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rsid w:val="00626D89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1024</Words>
  <Characters>5839</Characters>
  <Application>Microsoft Office Word</Application>
  <DocSecurity>0</DocSecurity>
  <Lines>48</Lines>
  <Paragraphs>13</Paragraphs>
  <ScaleCrop>false</ScaleCrop>
  <Company>Hewlett-Packard Company</Company>
  <LinksUpToDate>false</LinksUpToDate>
  <CharactersWithSpaces>6850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Дымченко Дарья Андреевна</cp:lastModifiedBy>
  <cp:revision>5</cp:revision>
  <dcterms:created xsi:type="dcterms:W3CDTF">2017-03-30T12:45:00Z</dcterms:created>
  <dcterms:modified xsi:type="dcterms:W3CDTF">2020-01-28T14:52:00Z</dcterms:modified>
</cp:coreProperties>
</file>