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2761" w14:textId="65E85855" w:rsidR="00DF3A46" w:rsidRDefault="00DF3A46" w:rsidP="00DF3A46">
      <w:pPr>
        <w:pStyle w:val="1"/>
        <w:keepNext w:val="0"/>
        <w:keepLines w:val="0"/>
        <w:spacing w:before="480" w:line="240" w:lineRule="auto"/>
        <w:jc w:val="center"/>
        <w:rPr>
          <w:rFonts w:ascii="Times New Roman" w:hAnsi="Times New Roman" w:cs="Times New Roman"/>
          <w:b/>
          <w:bCs/>
          <w:i/>
          <w:iCs/>
          <w:sz w:val="32"/>
          <w:szCs w:val="32"/>
          <w:shd w:val="clear" w:color="auto" w:fill="FFFFFF"/>
        </w:rPr>
      </w:pPr>
      <w:bookmarkStart w:id="0" w:name="_hjfhza9wb6x0"/>
      <w:bookmarkEnd w:id="0"/>
      <w:r>
        <w:rPr>
          <w:rFonts w:ascii="Times New Roman" w:eastAsia="Arial Unicode MS" w:hAnsi="Times New Roman"/>
          <w:b/>
          <w:bCs/>
          <w:i/>
          <w:iCs/>
          <w:sz w:val="32"/>
          <w:szCs w:val="32"/>
          <w:shd w:val="clear" w:color="auto" w:fill="FFFFFF"/>
        </w:rPr>
        <w:t xml:space="preserve">Программа вступительного экзамена по направлению подготовки </w:t>
      </w:r>
      <w:r w:rsidRPr="00DF3A46">
        <w:rPr>
          <w:rFonts w:ascii="Times New Roman" w:eastAsia="Arial Unicode MS" w:hAnsi="Times New Roman"/>
          <w:b/>
          <w:bCs/>
          <w:i/>
          <w:iCs/>
          <w:sz w:val="32"/>
          <w:szCs w:val="32"/>
          <w:shd w:val="clear" w:color="auto" w:fill="FFFFFF"/>
        </w:rPr>
        <w:t>05.06.01«Науки о земле»</w:t>
      </w:r>
    </w:p>
    <w:p w14:paraId="141B889C" w14:textId="77777777" w:rsidR="00DF3A46" w:rsidRDefault="00DF3A46" w:rsidP="00DF3A46">
      <w:pPr>
        <w:rPr>
          <w:rFonts w:cs="Arial Unicode MS"/>
          <w:b/>
          <w:bCs/>
          <w:shd w:val="clear" w:color="auto" w:fill="FFFFFF"/>
        </w:rPr>
      </w:pPr>
    </w:p>
    <w:p w14:paraId="7F549060" w14:textId="0FE34D22" w:rsidR="00DF3A46" w:rsidRDefault="00DF3A46" w:rsidP="00DF3A46">
      <w:pPr>
        <w:spacing w:before="280" w:after="200" w:line="240" w:lineRule="auto"/>
        <w:ind w:firstLine="544"/>
        <w:jc w:val="both"/>
        <w:rPr>
          <w:rFonts w:ascii="Times New Roman" w:eastAsia="Times New Roman" w:hAnsi="Times New Roman" w:cs="Times New Roman"/>
          <w:sz w:val="28"/>
          <w:szCs w:val="28"/>
        </w:rPr>
      </w:pPr>
      <w:r>
        <w:rPr>
          <w:rFonts w:ascii="Times New Roman" w:hAnsi="Times New Roman"/>
          <w:b/>
          <w:bCs/>
          <w:sz w:val="28"/>
          <w:szCs w:val="28"/>
        </w:rPr>
        <w:t>Целью</w:t>
      </w:r>
      <w:r>
        <w:rPr>
          <w:rFonts w:ascii="Times New Roman" w:hAnsi="Times New Roman"/>
          <w:sz w:val="28"/>
          <w:szCs w:val="28"/>
        </w:rPr>
        <w:t xml:space="preserve"> вступительного испытания является оценка уровня освоения поступающим компетенций, необходимых для обучения по направлению </w:t>
      </w:r>
      <w:r>
        <w:rPr>
          <w:rFonts w:ascii="Times New Roman" w:hAnsi="Times New Roman"/>
          <w:b/>
          <w:bCs/>
          <w:i/>
          <w:iCs/>
          <w:sz w:val="28"/>
          <w:szCs w:val="28"/>
        </w:rPr>
        <w:t>«Науки о земле»</w:t>
      </w:r>
      <w:r>
        <w:rPr>
          <w:rFonts w:ascii="Times New Roman" w:hAnsi="Times New Roman"/>
          <w:i/>
          <w:iCs/>
          <w:sz w:val="28"/>
          <w:szCs w:val="28"/>
        </w:rPr>
        <w:t xml:space="preserve"> </w:t>
      </w:r>
      <w:r>
        <w:rPr>
          <w:rFonts w:ascii="Times New Roman" w:hAnsi="Times New Roman"/>
          <w:sz w:val="28"/>
          <w:szCs w:val="28"/>
        </w:rPr>
        <w:t>по образовательным программам высшего образования - программам подготовки научно-педагогических кадров в аспирантуре.</w:t>
      </w:r>
    </w:p>
    <w:p w14:paraId="6A33AC8E" w14:textId="77777777" w:rsidR="00DF3A46" w:rsidRDefault="00DF3A46" w:rsidP="00DF3A46">
      <w:pPr>
        <w:spacing w:before="280" w:after="200" w:line="240" w:lineRule="auto"/>
        <w:ind w:firstLine="544"/>
        <w:jc w:val="both"/>
        <w:rPr>
          <w:rFonts w:ascii="Times New Roman" w:eastAsia="Times New Roman" w:hAnsi="Times New Roman" w:cs="Times New Roman"/>
          <w:sz w:val="28"/>
          <w:szCs w:val="28"/>
        </w:rPr>
      </w:pPr>
      <w:r>
        <w:rPr>
          <w:rFonts w:ascii="Times New Roman" w:hAnsi="Times New Roman"/>
          <w:b/>
          <w:bCs/>
          <w:sz w:val="28"/>
          <w:szCs w:val="28"/>
        </w:rPr>
        <w:t xml:space="preserve">Программы вступительных испытаний при приеме на обучение в аспирантуре формируются </w:t>
      </w:r>
      <w:r>
        <w:rPr>
          <w:rFonts w:ascii="Times New Roman" w:hAnsi="Times New Roman"/>
          <w:sz w:val="28"/>
          <w:szCs w:val="28"/>
        </w:rPr>
        <w:t xml:space="preserve">на основе федеральных государственных образовательных стандартов высшего образования (СУОС Университета ИТМО) по программам специалитета или магистратуры. </w:t>
      </w:r>
    </w:p>
    <w:p w14:paraId="5B6FC330" w14:textId="77777777" w:rsidR="00DF3A46" w:rsidRDefault="00DF3A46" w:rsidP="00DF3A46">
      <w:pPr>
        <w:spacing w:before="280" w:after="200" w:line="240" w:lineRule="auto"/>
        <w:ind w:firstLine="544"/>
        <w:jc w:val="both"/>
        <w:rPr>
          <w:rFonts w:ascii="Times New Roman" w:eastAsia="Times New Roman" w:hAnsi="Times New Roman" w:cs="Times New Roman"/>
          <w:sz w:val="28"/>
          <w:szCs w:val="28"/>
        </w:rPr>
      </w:pPr>
      <w:r>
        <w:rPr>
          <w:rFonts w:ascii="Times New Roman" w:hAnsi="Times New Roman"/>
          <w:b/>
          <w:bCs/>
          <w:sz w:val="28"/>
          <w:szCs w:val="28"/>
        </w:rPr>
        <w:t>Форма вступительного испытания:</w:t>
      </w:r>
      <w:r>
        <w:rPr>
          <w:rFonts w:ascii="Times New Roman" w:hAnsi="Times New Roman"/>
          <w:sz w:val="28"/>
          <w:szCs w:val="28"/>
        </w:rPr>
        <w:t xml:space="preserve"> устно-письменная</w:t>
      </w:r>
    </w:p>
    <w:p w14:paraId="699FEF16" w14:textId="77777777" w:rsidR="00DF3A46" w:rsidRDefault="00DF3A46" w:rsidP="00DF3A46">
      <w:pPr>
        <w:spacing w:before="280" w:after="200" w:line="240" w:lineRule="auto"/>
        <w:ind w:firstLine="544"/>
        <w:jc w:val="both"/>
        <w:rPr>
          <w:rFonts w:ascii="Times New Roman" w:eastAsia="Times New Roman" w:hAnsi="Times New Roman" w:cs="Times New Roman"/>
          <w:sz w:val="28"/>
          <w:szCs w:val="28"/>
        </w:rPr>
      </w:pPr>
      <w:r>
        <w:rPr>
          <w:rFonts w:ascii="Times New Roman" w:hAnsi="Times New Roman"/>
          <w:b/>
          <w:bCs/>
          <w:sz w:val="28"/>
          <w:szCs w:val="28"/>
        </w:rPr>
        <w:t>Форма вступительного испытания с использованием дистанционных технологий:</w:t>
      </w:r>
      <w:r>
        <w:rPr>
          <w:rFonts w:ascii="Times New Roman" w:hAnsi="Times New Roman"/>
          <w:sz w:val="28"/>
          <w:szCs w:val="28"/>
        </w:rPr>
        <w:t xml:space="preserve"> тест, устно-письменная </w:t>
      </w:r>
    </w:p>
    <w:p w14:paraId="37A4195A" w14:textId="77777777" w:rsidR="00DF3A46" w:rsidRDefault="00DF3A46" w:rsidP="00DF3A46">
      <w:pPr>
        <w:spacing w:before="280" w:after="200" w:line="240" w:lineRule="auto"/>
        <w:ind w:firstLine="544"/>
        <w:jc w:val="both"/>
        <w:rPr>
          <w:rFonts w:ascii="Times New Roman" w:eastAsia="Times New Roman" w:hAnsi="Times New Roman" w:cs="Times New Roman"/>
          <w:sz w:val="28"/>
          <w:szCs w:val="28"/>
        </w:rPr>
      </w:pPr>
      <w:r>
        <w:rPr>
          <w:rFonts w:ascii="Times New Roman" w:hAnsi="Times New Roman"/>
          <w:b/>
          <w:bCs/>
          <w:sz w:val="28"/>
          <w:szCs w:val="28"/>
        </w:rPr>
        <w:t xml:space="preserve">Продолжительность </w:t>
      </w:r>
      <w:r>
        <w:rPr>
          <w:rFonts w:ascii="Times New Roman" w:hAnsi="Times New Roman"/>
          <w:sz w:val="28"/>
          <w:szCs w:val="28"/>
        </w:rPr>
        <w:t>проведения вступительного испытания. Продолжительность вступительного испытания - не более 90 минут.</w:t>
      </w:r>
    </w:p>
    <w:p w14:paraId="2D6D5CED" w14:textId="77777777" w:rsidR="00DF3A46" w:rsidRDefault="00DF3A46" w:rsidP="00DF3A46">
      <w:pPr>
        <w:spacing w:before="280" w:after="200" w:line="240" w:lineRule="auto"/>
        <w:ind w:firstLine="544"/>
        <w:jc w:val="both"/>
        <w:rPr>
          <w:rFonts w:ascii="Times New Roman" w:eastAsia="Times New Roman" w:hAnsi="Times New Roman" w:cs="Times New Roman"/>
          <w:sz w:val="28"/>
          <w:szCs w:val="28"/>
        </w:rPr>
      </w:pPr>
      <w:r>
        <w:rPr>
          <w:rFonts w:ascii="Times New Roman" w:hAnsi="Times New Roman"/>
          <w:b/>
          <w:bCs/>
          <w:sz w:val="28"/>
          <w:szCs w:val="28"/>
        </w:rPr>
        <w:t>Критерии оценивания:</w:t>
      </w:r>
      <w:r>
        <w:rPr>
          <w:rFonts w:ascii="Times New Roman" w:hAnsi="Times New Roman"/>
          <w:sz w:val="28"/>
          <w:szCs w:val="28"/>
        </w:rPr>
        <w:t xml:space="preserve"> “неудовлетворительно”, “Удовлетворительно”, “Хорошо”, “Отлично”</w:t>
      </w:r>
    </w:p>
    <w:p w14:paraId="5792B1A9" w14:textId="77777777" w:rsidR="00DF3A46" w:rsidRDefault="00DF3A46" w:rsidP="00DF3A46">
      <w:pPr>
        <w:spacing w:before="280" w:after="200" w:line="240" w:lineRule="auto"/>
        <w:ind w:firstLine="544"/>
        <w:jc w:val="both"/>
        <w:rPr>
          <w:rFonts w:ascii="Times New Roman" w:eastAsia="Times New Roman" w:hAnsi="Times New Roman" w:cs="Times New Roman"/>
          <w:sz w:val="28"/>
          <w:szCs w:val="28"/>
        </w:rPr>
      </w:pPr>
      <w:r>
        <w:rPr>
          <w:rFonts w:ascii="Times New Roman" w:hAnsi="Times New Roman"/>
          <w:b/>
          <w:bCs/>
          <w:sz w:val="28"/>
          <w:szCs w:val="28"/>
        </w:rPr>
        <w:t xml:space="preserve">Минимальный проходной балл, </w:t>
      </w:r>
      <w:r>
        <w:rPr>
          <w:rFonts w:ascii="Times New Roman" w:hAnsi="Times New Roman"/>
          <w:sz w:val="28"/>
          <w:szCs w:val="28"/>
        </w:rPr>
        <w:t>подтверждающий успешное прохождение вступительных испытаний: оценка “удовлетворительно”.</w:t>
      </w:r>
    </w:p>
    <w:p w14:paraId="31B677C3" w14:textId="77777777" w:rsidR="00DF3A46" w:rsidRDefault="00DF3A46" w:rsidP="00DF3A46">
      <w:pPr>
        <w:spacing w:before="280" w:after="200" w:line="240" w:lineRule="auto"/>
        <w:ind w:firstLine="544"/>
        <w:jc w:val="both"/>
        <w:rPr>
          <w:rFonts w:ascii="Times New Roman" w:eastAsia="Times New Roman" w:hAnsi="Times New Roman" w:cs="Times New Roman"/>
          <w:sz w:val="28"/>
          <w:szCs w:val="28"/>
        </w:rPr>
      </w:pPr>
      <w:r>
        <w:rPr>
          <w:rFonts w:ascii="Times New Roman" w:hAnsi="Times New Roman"/>
          <w:b/>
          <w:bCs/>
          <w:sz w:val="28"/>
          <w:szCs w:val="28"/>
        </w:rPr>
        <w:t>Перечень принадлежностей</w:t>
      </w:r>
      <w:r>
        <w:rPr>
          <w:rFonts w:ascii="Times New Roman" w:hAnsi="Times New Roman"/>
          <w:sz w:val="28"/>
          <w:szCs w:val="28"/>
        </w:rPr>
        <w:t>, которые поступающий имеет право пронести в аудиторию во время проведения вступительного испытания: письменные принадлежности, непрограммируемый калькулятор.</w:t>
      </w:r>
    </w:p>
    <w:p w14:paraId="401D45BD" w14:textId="77777777" w:rsidR="00DF3A46" w:rsidRDefault="00DF3A46" w:rsidP="00DF3A46">
      <w:pPr>
        <w:spacing w:line="240" w:lineRule="auto"/>
        <w:jc w:val="both"/>
        <w:rPr>
          <w:rFonts w:ascii="Times New Roman" w:eastAsia="Times New Roman" w:hAnsi="Times New Roman" w:cs="Times New Roman"/>
          <w:sz w:val="28"/>
          <w:szCs w:val="28"/>
          <w:shd w:val="clear" w:color="auto" w:fill="FFFFFF"/>
        </w:rPr>
      </w:pPr>
    </w:p>
    <w:p w14:paraId="14C37F05" w14:textId="47C957FE" w:rsidR="006E0B2D" w:rsidRPr="00DF3A46" w:rsidRDefault="00DF3A46" w:rsidP="00DF3A46">
      <w:pPr>
        <w:pStyle w:val="1"/>
        <w:keepNext w:val="0"/>
        <w:keepLines w:val="0"/>
        <w:spacing w:after="0" w:line="240" w:lineRule="auto"/>
        <w:jc w:val="center"/>
        <w:rPr>
          <w:rFonts w:eastAsia="Arial Unicode MS" w:cs="Arial Unicode MS"/>
        </w:rPr>
      </w:pPr>
      <w:bookmarkStart w:id="1" w:name="_Hlk31120477"/>
      <w:r>
        <w:rPr>
          <w:rFonts w:ascii="Arial Unicode MS" w:hAnsi="Arial Unicode MS"/>
          <w:sz w:val="28"/>
          <w:szCs w:val="28"/>
        </w:rPr>
        <w:br w:type="page"/>
      </w:r>
      <w:r w:rsidRPr="00DF3A46">
        <w:rPr>
          <w:rFonts w:ascii="Times New Roman" w:eastAsia="Times New Roman" w:hAnsi="Times New Roman" w:cs="Times New Roman"/>
          <w:b/>
          <w:snapToGrid w:val="0"/>
          <w:sz w:val="28"/>
          <w:szCs w:val="28"/>
        </w:rPr>
        <w:lastRenderedPageBreak/>
        <w:t xml:space="preserve">Профиль подготовки </w:t>
      </w:r>
      <w:r w:rsidR="006E0B2D" w:rsidRPr="00EF0BBE">
        <w:rPr>
          <w:rFonts w:ascii="Times New Roman" w:eastAsia="Times New Roman" w:hAnsi="Times New Roman" w:cs="Times New Roman"/>
          <w:b/>
          <w:sz w:val="28"/>
          <w:szCs w:val="28"/>
        </w:rPr>
        <w:t>25.00.35 «Геоинформатика»</w:t>
      </w:r>
    </w:p>
    <w:bookmarkEnd w:id="1"/>
    <w:p w14:paraId="2AECB264" w14:textId="77777777" w:rsidR="006E0B2D" w:rsidRPr="006E0B2D" w:rsidRDefault="006E0B2D" w:rsidP="006E0B2D">
      <w:pPr>
        <w:spacing w:line="240" w:lineRule="auto"/>
        <w:jc w:val="center"/>
        <w:rPr>
          <w:rFonts w:ascii="Times New Roman" w:eastAsia="Times New Roman" w:hAnsi="Times New Roman" w:cs="Times New Roman"/>
          <w:color w:val="auto"/>
          <w:sz w:val="28"/>
          <w:szCs w:val="20"/>
        </w:rPr>
      </w:pPr>
    </w:p>
    <w:p w14:paraId="55847C6B"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Понятие о геоинформатике как науке по изучению законов и методов регистрации, хранения, передачи, обработки и интерпретации </w:t>
      </w:r>
      <w:proofErr w:type="spellStart"/>
      <w:r w:rsidRPr="006E0B2D">
        <w:rPr>
          <w:rFonts w:ascii="Times New Roman" w:eastAsia="Times New Roman" w:hAnsi="Times New Roman" w:cs="Times New Roman"/>
          <w:color w:val="auto"/>
          <w:sz w:val="28"/>
          <w:szCs w:val="20"/>
        </w:rPr>
        <w:t>разнопараметровой</w:t>
      </w:r>
      <w:proofErr w:type="spellEnd"/>
      <w:r w:rsidRPr="006E0B2D">
        <w:rPr>
          <w:rFonts w:ascii="Times New Roman" w:eastAsia="Times New Roman" w:hAnsi="Times New Roman" w:cs="Times New Roman"/>
          <w:color w:val="auto"/>
          <w:sz w:val="28"/>
          <w:szCs w:val="20"/>
        </w:rPr>
        <w:t xml:space="preserve"> и многоуровневой </w:t>
      </w:r>
      <w:proofErr w:type="spellStart"/>
      <w:r w:rsidRPr="006E0B2D">
        <w:rPr>
          <w:rFonts w:ascii="Times New Roman" w:eastAsia="Times New Roman" w:hAnsi="Times New Roman" w:cs="Times New Roman"/>
          <w:color w:val="auto"/>
          <w:sz w:val="28"/>
          <w:szCs w:val="20"/>
        </w:rPr>
        <w:t>геоинформации</w:t>
      </w:r>
      <w:proofErr w:type="spellEnd"/>
      <w:r w:rsidRPr="006E0B2D">
        <w:rPr>
          <w:rFonts w:ascii="Times New Roman" w:eastAsia="Times New Roman" w:hAnsi="Times New Roman" w:cs="Times New Roman"/>
          <w:color w:val="auto"/>
          <w:sz w:val="28"/>
          <w:szCs w:val="20"/>
        </w:rPr>
        <w:t xml:space="preserve">. </w:t>
      </w:r>
    </w:p>
    <w:p w14:paraId="56A609C2"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Создание и развитие геоинформационных систем в науках о Земле.</w:t>
      </w:r>
    </w:p>
    <w:p w14:paraId="3AD13F1A"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Информационные ресурсы природных и социально-экономических геосистем. </w:t>
      </w:r>
      <w:proofErr w:type="spellStart"/>
      <w:r w:rsidRPr="006E0B2D">
        <w:rPr>
          <w:rFonts w:ascii="Times New Roman" w:eastAsia="Times New Roman" w:hAnsi="Times New Roman" w:cs="Times New Roman"/>
          <w:color w:val="auto"/>
          <w:sz w:val="28"/>
          <w:szCs w:val="20"/>
        </w:rPr>
        <w:t>Геоинформация</w:t>
      </w:r>
      <w:proofErr w:type="spellEnd"/>
      <w:r w:rsidRPr="006E0B2D">
        <w:rPr>
          <w:rFonts w:ascii="Times New Roman" w:eastAsia="Times New Roman" w:hAnsi="Times New Roman" w:cs="Times New Roman"/>
          <w:color w:val="auto"/>
          <w:sz w:val="28"/>
          <w:szCs w:val="20"/>
        </w:rPr>
        <w:t xml:space="preserve">: виды, ее свойства и измерение. </w:t>
      </w:r>
    </w:p>
    <w:p w14:paraId="086EAA4E"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Информационные процессы: основные понятия и их классификация. </w:t>
      </w:r>
    </w:p>
    <w:p w14:paraId="18882E5B"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Основные понятия системы, как совокупности отдельных объектов, рассматриваемых как единое целое. Основные атрибуты системы: объект, субъект, свойства.</w:t>
      </w:r>
    </w:p>
    <w:p w14:paraId="3B671F7E"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Системный анализ как научная дисциплина, занимающаяся проблемами принятия решений в условиях большого объема информации различной природы. Методология, аппаратная реализация. Свойства систем. </w:t>
      </w:r>
      <w:proofErr w:type="spellStart"/>
      <w:r w:rsidRPr="006E0B2D">
        <w:rPr>
          <w:rFonts w:ascii="Times New Roman" w:eastAsia="Times New Roman" w:hAnsi="Times New Roman" w:cs="Times New Roman"/>
          <w:color w:val="auto"/>
          <w:sz w:val="28"/>
          <w:szCs w:val="20"/>
        </w:rPr>
        <w:t>Системология</w:t>
      </w:r>
      <w:proofErr w:type="spellEnd"/>
      <w:r w:rsidRPr="006E0B2D">
        <w:rPr>
          <w:rFonts w:ascii="Times New Roman" w:eastAsia="Times New Roman" w:hAnsi="Times New Roman" w:cs="Times New Roman"/>
          <w:color w:val="auto"/>
          <w:sz w:val="28"/>
          <w:szCs w:val="20"/>
        </w:rPr>
        <w:t>. Системотехника.</w:t>
      </w:r>
    </w:p>
    <w:p w14:paraId="7E2FF4B8"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Анализ проблемных ситуаций, для которых создается геоинформационная система.</w:t>
      </w:r>
    </w:p>
    <w:p w14:paraId="10CC2FC8"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Скалярные и векторные поля. </w:t>
      </w:r>
    </w:p>
    <w:p w14:paraId="0451C5BB"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Инерциальная система отсчета. Геоцентрические системы координат. Звездные каталоги. Топоцентрические, местные и орбитальные системы координат. </w:t>
      </w:r>
    </w:p>
    <w:p w14:paraId="501B41A4"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Системы звездного, всемирного, </w:t>
      </w:r>
      <w:proofErr w:type="spellStart"/>
      <w:r w:rsidRPr="006E0B2D">
        <w:rPr>
          <w:rFonts w:ascii="Times New Roman" w:eastAsia="Times New Roman" w:hAnsi="Times New Roman" w:cs="Times New Roman"/>
          <w:color w:val="auto"/>
          <w:sz w:val="28"/>
          <w:szCs w:val="20"/>
        </w:rPr>
        <w:t>эфемеридного</w:t>
      </w:r>
      <w:proofErr w:type="spellEnd"/>
      <w:r w:rsidRPr="006E0B2D">
        <w:rPr>
          <w:rFonts w:ascii="Times New Roman" w:eastAsia="Times New Roman" w:hAnsi="Times New Roman" w:cs="Times New Roman"/>
          <w:color w:val="auto"/>
          <w:sz w:val="28"/>
          <w:szCs w:val="20"/>
        </w:rPr>
        <w:t xml:space="preserve"> времени.</w:t>
      </w:r>
    </w:p>
    <w:p w14:paraId="40B21EF3"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Прямоугольные и географические системы координат в картографии. Картографические проекции и проблемы их выбора.</w:t>
      </w:r>
    </w:p>
    <w:p w14:paraId="0C5A191C"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Установление связи между различными системами координат и отсчета.</w:t>
      </w:r>
    </w:p>
    <w:p w14:paraId="77820FED"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Модели поверхности Земли, их представление и картографирование. Методы аппроксимации и интерполяции для описания поверхности Земли.</w:t>
      </w:r>
    </w:p>
    <w:p w14:paraId="53A9DF3F"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lastRenderedPageBreak/>
        <w:t>Электромагнитные поля излучения Земли. Модели отражения и радиотеплового излучения земной поверхности.</w:t>
      </w:r>
    </w:p>
    <w:p w14:paraId="36E6604F"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Роль и место моделирования при мониторинге окружающей среды. Методы моделирования.</w:t>
      </w:r>
    </w:p>
    <w:p w14:paraId="3F098A2B"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Подходы к определению информации. Источники информации, сообщения и адресаты информации. Количественные меры для оценки информации.</w:t>
      </w:r>
    </w:p>
    <w:p w14:paraId="6C067ACC"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Геометрический, динамический и орбитальный методы космической геодезии для получения параметров фигуры и размеров Земли.</w:t>
      </w:r>
    </w:p>
    <w:p w14:paraId="4FA1C285"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Назначение и методы планово-высотного съемочного обоснования.</w:t>
      </w:r>
    </w:p>
    <w:p w14:paraId="0BB03D10"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Дешифрирование – как средство сбора информации о местности. Различные технические средства сбора информации о местности и природных образованиях.</w:t>
      </w:r>
    </w:p>
    <w:p w14:paraId="03235300"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Общие принципы использования наблюдений ИСЗ для определения координат наземных пунктов. Схемы построения спутниковой триангуляции.</w:t>
      </w:r>
    </w:p>
    <w:p w14:paraId="7D33E5B6"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Назначение и принципы организации мониторинга окружающей среды. Техническое обеспечение глобальных, региональных и локальных систем мониторинга. Дистанционные методы. Аэрокосмические средства. Картографические методы.</w:t>
      </w:r>
    </w:p>
    <w:p w14:paraId="4B007898"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Дискретные и непрерывные случайные величины, их описание.</w:t>
      </w:r>
    </w:p>
    <w:p w14:paraId="6C1F4B57"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Абстрактная булева алгебра. Алгебра множеств как булева алгебра.</w:t>
      </w:r>
    </w:p>
    <w:p w14:paraId="079A2692"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Основные понятия и определения графа. Представление графов в ЭВМ. </w:t>
      </w:r>
    </w:p>
    <w:p w14:paraId="3FC65A20"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Локальные и глобальные компьютерные сети, архитектуры их построения. Основы </w:t>
      </w:r>
      <w:r w:rsidRPr="006E0B2D">
        <w:rPr>
          <w:rFonts w:ascii="Times New Roman" w:eastAsia="Times New Roman" w:hAnsi="Times New Roman" w:cs="Times New Roman"/>
          <w:color w:val="auto"/>
          <w:sz w:val="28"/>
          <w:szCs w:val="20"/>
          <w:lang w:val="en-US"/>
        </w:rPr>
        <w:t>WWW</w:t>
      </w:r>
      <w:r w:rsidRPr="006E0B2D">
        <w:rPr>
          <w:rFonts w:ascii="Times New Roman" w:eastAsia="Times New Roman" w:hAnsi="Times New Roman" w:cs="Times New Roman"/>
          <w:color w:val="auto"/>
          <w:sz w:val="28"/>
          <w:szCs w:val="20"/>
        </w:rPr>
        <w:t>-технологий.</w:t>
      </w:r>
    </w:p>
    <w:p w14:paraId="377C421C"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Классификация ГИС. Анализ современных ГИС-оболочек.</w:t>
      </w:r>
    </w:p>
    <w:p w14:paraId="350106C3"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lastRenderedPageBreak/>
        <w:t>Методологические основы моделирования в ГИС. Цифровые модели в ГИС. Основные понятия. Свойства цифровых моделей. Подсистемы моделирования в обобщенной ГИС.</w:t>
      </w:r>
    </w:p>
    <w:p w14:paraId="036D3179"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 xml:space="preserve">Работа с базами данных. Основной компонент организации технологий обработки </w:t>
      </w:r>
      <w:proofErr w:type="spellStart"/>
      <w:r w:rsidRPr="006E0B2D">
        <w:rPr>
          <w:rFonts w:ascii="Times New Roman" w:eastAsia="Times New Roman" w:hAnsi="Times New Roman" w:cs="Times New Roman"/>
          <w:color w:val="auto"/>
          <w:sz w:val="28"/>
          <w:szCs w:val="20"/>
        </w:rPr>
        <w:t>геопространственных</w:t>
      </w:r>
      <w:proofErr w:type="spellEnd"/>
      <w:r w:rsidRPr="006E0B2D">
        <w:rPr>
          <w:rFonts w:ascii="Times New Roman" w:eastAsia="Times New Roman" w:hAnsi="Times New Roman" w:cs="Times New Roman"/>
          <w:color w:val="auto"/>
          <w:sz w:val="28"/>
          <w:szCs w:val="20"/>
        </w:rPr>
        <w:t xml:space="preserve"> данных в ГИС. Базы данных, базы знаний, базы правил. Создание БД в ГИС. Интегрирование графических данных с данными в БД.</w:t>
      </w:r>
    </w:p>
    <w:p w14:paraId="0F0F9F24" w14:textId="77777777" w:rsidR="006E0B2D" w:rsidRP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Основная формальная структура принятия решения.</w:t>
      </w:r>
    </w:p>
    <w:p w14:paraId="6558D3AF" w14:textId="77777777" w:rsidR="006E0B2D" w:rsidRDefault="006E0B2D" w:rsidP="00DF3A46">
      <w:pPr>
        <w:numPr>
          <w:ilvl w:val="0"/>
          <w:numId w:val="2"/>
        </w:numPr>
        <w:spacing w:line="360" w:lineRule="auto"/>
        <w:ind w:left="0" w:firstLine="0"/>
        <w:contextualSpacing/>
        <w:jc w:val="both"/>
        <w:rPr>
          <w:rFonts w:ascii="Times New Roman" w:eastAsia="Times New Roman" w:hAnsi="Times New Roman" w:cs="Times New Roman"/>
          <w:color w:val="auto"/>
          <w:sz w:val="28"/>
          <w:szCs w:val="20"/>
        </w:rPr>
      </w:pPr>
      <w:r w:rsidRPr="006E0B2D">
        <w:rPr>
          <w:rFonts w:ascii="Times New Roman" w:eastAsia="Times New Roman" w:hAnsi="Times New Roman" w:cs="Times New Roman"/>
          <w:color w:val="auto"/>
          <w:sz w:val="28"/>
          <w:szCs w:val="20"/>
        </w:rPr>
        <w:t>Экология и ГИС.</w:t>
      </w:r>
    </w:p>
    <w:p w14:paraId="002D9016" w14:textId="34FC5B02" w:rsidR="006E0B2D" w:rsidRPr="0078529E" w:rsidRDefault="00DF3A46" w:rsidP="0078529E">
      <w:pPr>
        <w:jc w:val="center"/>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br w:type="page"/>
      </w:r>
      <w:r w:rsidRPr="00DF3A46">
        <w:rPr>
          <w:rFonts w:ascii="Times New Roman" w:eastAsia="Times New Roman" w:hAnsi="Times New Roman" w:cs="Times New Roman"/>
          <w:b/>
          <w:snapToGrid w:val="0"/>
          <w:sz w:val="28"/>
          <w:szCs w:val="28"/>
        </w:rPr>
        <w:lastRenderedPageBreak/>
        <w:t>Профиль подго</w:t>
      </w:r>
      <w:bookmarkStart w:id="2" w:name="_GoBack"/>
      <w:bookmarkEnd w:id="2"/>
      <w:r w:rsidRPr="00DF3A46">
        <w:rPr>
          <w:rFonts w:ascii="Times New Roman" w:eastAsia="Times New Roman" w:hAnsi="Times New Roman" w:cs="Times New Roman"/>
          <w:b/>
          <w:snapToGrid w:val="0"/>
          <w:sz w:val="28"/>
          <w:szCs w:val="28"/>
        </w:rPr>
        <w:t xml:space="preserve">товки </w:t>
      </w:r>
      <w:r w:rsidRPr="00EF0BBE">
        <w:rPr>
          <w:rFonts w:ascii="Times New Roman" w:eastAsia="Times New Roman" w:hAnsi="Times New Roman" w:cs="Times New Roman"/>
          <w:b/>
          <w:sz w:val="28"/>
          <w:szCs w:val="28"/>
        </w:rPr>
        <w:t>25.00.3</w:t>
      </w:r>
      <w:r>
        <w:rPr>
          <w:rFonts w:ascii="Times New Roman" w:eastAsia="Times New Roman" w:hAnsi="Times New Roman" w:cs="Times New Roman"/>
          <w:b/>
          <w:sz w:val="28"/>
          <w:szCs w:val="28"/>
        </w:rPr>
        <w:t>6</w:t>
      </w:r>
      <w:r w:rsidRPr="00EF0BBE">
        <w:rPr>
          <w:rFonts w:ascii="Times New Roman" w:eastAsia="Times New Roman" w:hAnsi="Times New Roman" w:cs="Times New Roman"/>
          <w:b/>
          <w:sz w:val="28"/>
          <w:szCs w:val="28"/>
        </w:rPr>
        <w:t xml:space="preserve"> «Гео</w:t>
      </w:r>
      <w:r w:rsidR="006E0B2D" w:rsidRPr="00EF0BBE">
        <w:rPr>
          <w:rFonts w:ascii="Times New Roman" w:hAnsi="Times New Roman" w:cs="Times New Roman"/>
          <w:b/>
          <w:sz w:val="28"/>
          <w:szCs w:val="28"/>
        </w:rPr>
        <w:t>экология (по отраслям)»</w:t>
      </w:r>
    </w:p>
    <w:p w14:paraId="6EFD59E1" w14:textId="77777777" w:rsidR="006E0B2D" w:rsidRPr="006E0B2D" w:rsidRDefault="006E0B2D" w:rsidP="006E0B2D">
      <w:pPr>
        <w:jc w:val="both"/>
        <w:rPr>
          <w:rFonts w:ascii="Times New Roman" w:hAnsi="Times New Roman" w:cs="Times New Roman"/>
          <w:sz w:val="28"/>
          <w:szCs w:val="28"/>
        </w:rPr>
      </w:pPr>
    </w:p>
    <w:p w14:paraId="086E0E4B" w14:textId="77777777" w:rsidR="006E0B2D" w:rsidRPr="006E0B2D" w:rsidRDefault="006E0B2D" w:rsidP="00065BEB">
      <w:pPr>
        <w:numPr>
          <w:ilvl w:val="0"/>
          <w:numId w:val="3"/>
        </w:numPr>
        <w:tabs>
          <w:tab w:val="left" w:pos="0"/>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Геоэкология как междисциплинарное научное направление. Современный взгляд на геоэкологию. Перспективы развития геоэкологии и ее практическое значение. Основные термины и понятия геоэкологии. Объект и предмет геоэкологии. </w:t>
      </w:r>
    </w:p>
    <w:p w14:paraId="0127175C"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Теоретические основы глобальной и региональной геоэкологии. Роль природно-ресурсных, экономических, социальных, национальных, культурно-исторических и других факторов в формировании региональных систем природопользования. Глобальные </w:t>
      </w:r>
      <w:proofErr w:type="spellStart"/>
      <w:r w:rsidRPr="006E0B2D">
        <w:rPr>
          <w:rFonts w:ascii="Times New Roman" w:hAnsi="Times New Roman" w:cs="Times New Roman"/>
          <w:sz w:val="28"/>
          <w:szCs w:val="28"/>
        </w:rPr>
        <w:t>геоэкологические</w:t>
      </w:r>
      <w:proofErr w:type="spellEnd"/>
      <w:r w:rsidRPr="006E0B2D">
        <w:rPr>
          <w:rFonts w:ascii="Times New Roman" w:hAnsi="Times New Roman" w:cs="Times New Roman"/>
          <w:sz w:val="28"/>
          <w:szCs w:val="28"/>
        </w:rPr>
        <w:t xml:space="preserve"> изменения.</w:t>
      </w:r>
    </w:p>
    <w:p w14:paraId="53B7DC2B" w14:textId="503C2CE0"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Системный подход к проблемам геоэкологии. Общий обзор </w:t>
      </w:r>
      <w:proofErr w:type="spellStart"/>
      <w:r w:rsidRPr="006E0B2D">
        <w:rPr>
          <w:rFonts w:ascii="Times New Roman" w:hAnsi="Times New Roman" w:cs="Times New Roman"/>
          <w:sz w:val="28"/>
          <w:szCs w:val="28"/>
        </w:rPr>
        <w:t>геоэкологических</w:t>
      </w:r>
      <w:proofErr w:type="spellEnd"/>
      <w:r w:rsidRPr="006E0B2D">
        <w:rPr>
          <w:rFonts w:ascii="Times New Roman" w:hAnsi="Times New Roman" w:cs="Times New Roman"/>
          <w:sz w:val="28"/>
          <w:szCs w:val="28"/>
        </w:rPr>
        <w:t xml:space="preserve"> проблем в геосферах (атмосфере, гидросфере, литосфере, </w:t>
      </w:r>
      <w:proofErr w:type="spellStart"/>
      <w:r w:rsidRPr="006E0B2D">
        <w:rPr>
          <w:rFonts w:ascii="Times New Roman" w:hAnsi="Times New Roman" w:cs="Times New Roman"/>
          <w:sz w:val="28"/>
          <w:szCs w:val="28"/>
        </w:rPr>
        <w:t>педосфере</w:t>
      </w:r>
      <w:proofErr w:type="spellEnd"/>
      <w:r w:rsidRPr="006E0B2D">
        <w:rPr>
          <w:rFonts w:ascii="Times New Roman" w:hAnsi="Times New Roman" w:cs="Times New Roman"/>
          <w:sz w:val="28"/>
          <w:szCs w:val="28"/>
        </w:rPr>
        <w:t xml:space="preserve">, биосфере). </w:t>
      </w:r>
    </w:p>
    <w:p w14:paraId="4F863CDB"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Структура и функционирование биосферы. Учение </w:t>
      </w:r>
      <w:proofErr w:type="spellStart"/>
      <w:r w:rsidRPr="006E0B2D">
        <w:rPr>
          <w:rFonts w:ascii="Times New Roman" w:hAnsi="Times New Roman" w:cs="Times New Roman"/>
          <w:sz w:val="28"/>
          <w:szCs w:val="28"/>
        </w:rPr>
        <w:t>В.И.Вернадского</w:t>
      </w:r>
      <w:proofErr w:type="spellEnd"/>
      <w:r w:rsidRPr="006E0B2D">
        <w:rPr>
          <w:rFonts w:ascii="Times New Roman" w:hAnsi="Times New Roman" w:cs="Times New Roman"/>
          <w:sz w:val="28"/>
          <w:szCs w:val="28"/>
        </w:rPr>
        <w:t xml:space="preserve"> о биосфере и ноосфере - основа современного естествознания. Эмпирические обобщения </w:t>
      </w:r>
      <w:proofErr w:type="gramStart"/>
      <w:r w:rsidRPr="006E0B2D">
        <w:rPr>
          <w:rFonts w:ascii="Times New Roman" w:hAnsi="Times New Roman" w:cs="Times New Roman"/>
          <w:sz w:val="28"/>
          <w:szCs w:val="28"/>
        </w:rPr>
        <w:t>В.И.</w:t>
      </w:r>
      <w:proofErr w:type="gramEnd"/>
      <w:r w:rsidRPr="006E0B2D">
        <w:rPr>
          <w:rFonts w:ascii="Times New Roman" w:hAnsi="Times New Roman" w:cs="Times New Roman"/>
          <w:sz w:val="28"/>
          <w:szCs w:val="28"/>
        </w:rPr>
        <w:t xml:space="preserve"> Вернадского и основные положения его учения.</w:t>
      </w:r>
    </w:p>
    <w:p w14:paraId="6BD97DB0"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Особенности природопользования в основных зональных типах естественных ландшафтов.</w:t>
      </w:r>
    </w:p>
    <w:p w14:paraId="11B7CADE"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Основные глобальные круговороты. Изменение глобальных </w:t>
      </w:r>
      <w:proofErr w:type="spellStart"/>
      <w:r w:rsidRPr="006E0B2D">
        <w:rPr>
          <w:rFonts w:ascii="Times New Roman" w:hAnsi="Times New Roman" w:cs="Times New Roman"/>
          <w:sz w:val="28"/>
          <w:szCs w:val="28"/>
        </w:rPr>
        <w:t>биогехимических</w:t>
      </w:r>
      <w:proofErr w:type="spellEnd"/>
      <w:r w:rsidRPr="006E0B2D">
        <w:rPr>
          <w:rFonts w:ascii="Times New Roman" w:hAnsi="Times New Roman" w:cs="Times New Roman"/>
          <w:sz w:val="28"/>
          <w:szCs w:val="28"/>
        </w:rPr>
        <w:t xml:space="preserve"> циклов вещества (углерода, азота, фосфора и др.).</w:t>
      </w:r>
    </w:p>
    <w:p w14:paraId="52EE58ED"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Глобальные изменения климата. Моделирование последствий. Тепловой баланс земной поверхности. Парниковый эффект. Решение проблем изменения климата на международном уровне.</w:t>
      </w:r>
    </w:p>
    <w:p w14:paraId="1CD6515E"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Естественные источники воздействия на природную среду. Сравнительный анализ антропогенного и природного воздействия (на примерах).</w:t>
      </w:r>
    </w:p>
    <w:p w14:paraId="64FC51BF"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lastRenderedPageBreak/>
        <w:t xml:space="preserve">Загрязнение окружающей среды. Типы загрязнения. Классификация и общая характеристика отдельных типов загрязнения. </w:t>
      </w:r>
      <w:proofErr w:type="gramStart"/>
      <w:r w:rsidRPr="006E0B2D">
        <w:rPr>
          <w:rFonts w:ascii="Times New Roman" w:hAnsi="Times New Roman" w:cs="Times New Roman"/>
          <w:sz w:val="28"/>
          <w:szCs w:val="28"/>
        </w:rPr>
        <w:t>Нормирование  качества</w:t>
      </w:r>
      <w:proofErr w:type="gramEnd"/>
      <w:r w:rsidRPr="006E0B2D">
        <w:rPr>
          <w:rFonts w:ascii="Times New Roman" w:hAnsi="Times New Roman" w:cs="Times New Roman"/>
          <w:sz w:val="28"/>
          <w:szCs w:val="28"/>
        </w:rPr>
        <w:t xml:space="preserve"> окружающей среды. Научные основы определения допустимых концентраций загрязняющих веществ в природных средах. </w:t>
      </w:r>
    </w:p>
    <w:p w14:paraId="3ED8FAFB"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Последствия антропогенного загрязнения природной среды. Закономерности антропогенного загрязнения. Масштабы антропогенного воздействия на биосферу. </w:t>
      </w:r>
    </w:p>
    <w:p w14:paraId="25214CEC"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Источники нефтяного загрязнения природной среды. Методы ликвидации нефтяного загрязнения почв. Методы ликвидации нефтяного загрязнения поверхностных вод, водных объектов, морских вод. Загрязнение при нефтедобыче. Предупреждение вторичного загрязнения при ликвидации подземных нефтяных загрязнений.</w:t>
      </w:r>
    </w:p>
    <w:p w14:paraId="0990B621"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Проблемы </w:t>
      </w:r>
      <w:proofErr w:type="spellStart"/>
      <w:r w:rsidRPr="006E0B2D">
        <w:rPr>
          <w:rFonts w:ascii="Times New Roman" w:hAnsi="Times New Roman" w:cs="Times New Roman"/>
          <w:sz w:val="28"/>
          <w:szCs w:val="28"/>
        </w:rPr>
        <w:t>геоэкологической</w:t>
      </w:r>
      <w:proofErr w:type="spellEnd"/>
      <w:r w:rsidRPr="006E0B2D">
        <w:rPr>
          <w:rFonts w:ascii="Times New Roman" w:hAnsi="Times New Roman" w:cs="Times New Roman"/>
          <w:sz w:val="28"/>
          <w:szCs w:val="28"/>
        </w:rPr>
        <w:t xml:space="preserve"> безопасности. Управление окружающей средой на локальном, национальном, региональном и международном уровнях. Международное сотрудничество в области геоэкологии. Конференции ООН по вопросам окружающей среды и развития. Многосторонние </w:t>
      </w:r>
      <w:proofErr w:type="spellStart"/>
      <w:r w:rsidRPr="006E0B2D">
        <w:rPr>
          <w:rFonts w:ascii="Times New Roman" w:hAnsi="Times New Roman" w:cs="Times New Roman"/>
          <w:sz w:val="28"/>
          <w:szCs w:val="28"/>
        </w:rPr>
        <w:t>геоэкологические</w:t>
      </w:r>
      <w:proofErr w:type="spellEnd"/>
      <w:r w:rsidRPr="006E0B2D">
        <w:rPr>
          <w:rFonts w:ascii="Times New Roman" w:hAnsi="Times New Roman" w:cs="Times New Roman"/>
          <w:sz w:val="28"/>
          <w:szCs w:val="28"/>
        </w:rPr>
        <w:t xml:space="preserve"> конвенции. Международные акты в области охраны окружающей среды и их ратификация в РФ.</w:t>
      </w:r>
    </w:p>
    <w:p w14:paraId="0FA7D2E7"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 Оценка экологического риска, вызываемого загрязнением биосферы. Природный риск, техногенный риск, экологический риск. Экологические факторы опасности. Классификация рисков по источникам их возникновения и поражающим объектам Показатели, определяющие природный </w:t>
      </w:r>
      <w:proofErr w:type="gramStart"/>
      <w:r w:rsidRPr="006E0B2D">
        <w:rPr>
          <w:rFonts w:ascii="Times New Roman" w:hAnsi="Times New Roman" w:cs="Times New Roman"/>
          <w:sz w:val="28"/>
          <w:szCs w:val="28"/>
        </w:rPr>
        <w:t>и  техногенный</w:t>
      </w:r>
      <w:proofErr w:type="gramEnd"/>
      <w:r w:rsidRPr="006E0B2D">
        <w:rPr>
          <w:rFonts w:ascii="Times New Roman" w:hAnsi="Times New Roman" w:cs="Times New Roman"/>
          <w:sz w:val="28"/>
          <w:szCs w:val="28"/>
        </w:rPr>
        <w:t>, или  социальный  риск. Обобщенные свойства изменения риска в связи с человеческой деятельностью Экологические проблемы современной России. Новые виды угроз безопасности России.</w:t>
      </w:r>
    </w:p>
    <w:p w14:paraId="3452A343"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Организация мероприятий по ликвидации загрязняющих веществ. Типы рекультивации загрязненных земель. Этапы рекультивации. ОВОС. Экологическое проектирование и экспертиза.</w:t>
      </w:r>
    </w:p>
    <w:p w14:paraId="614E15C8"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lastRenderedPageBreak/>
        <w:t>Загрязнение атмосферного воздуха. Источники загрязнения и пути решения проблемы загрязнения. Классификация загрязнений атмосферного воздуха. Химические реакции в загрязненной атмосфере. Трансграничный перенос загрязняющих веществ.</w:t>
      </w:r>
    </w:p>
    <w:p w14:paraId="0BA68EB3"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Озон в тропосфере и стратосфере. Нарушение озонового слоя. Факторы разрушающего воздействия на озоновый слой.</w:t>
      </w:r>
    </w:p>
    <w:p w14:paraId="0FBD11DE"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Атмосферный аэрозоль. Химический состав аэрозолей. Стабильность аэрозолей. Морфология частиц. Конденсация и испарение в аэрозолях. Электризация частиц аэрозолей. Реакционная способность аэрозоля. Аэрозоль как загрязнитель атмосферы.</w:t>
      </w:r>
    </w:p>
    <w:p w14:paraId="636324E6"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Основные характеристики гидросферы. Водные ресурсы и их использование. </w:t>
      </w:r>
      <w:proofErr w:type="spellStart"/>
      <w:r w:rsidRPr="006E0B2D">
        <w:rPr>
          <w:rFonts w:ascii="Times New Roman" w:hAnsi="Times New Roman" w:cs="Times New Roman"/>
          <w:sz w:val="28"/>
          <w:szCs w:val="28"/>
        </w:rPr>
        <w:t>Геоэкологические</w:t>
      </w:r>
      <w:proofErr w:type="spellEnd"/>
      <w:r w:rsidRPr="006E0B2D">
        <w:rPr>
          <w:rFonts w:ascii="Times New Roman" w:hAnsi="Times New Roman" w:cs="Times New Roman"/>
          <w:sz w:val="28"/>
          <w:szCs w:val="28"/>
        </w:rPr>
        <w:t xml:space="preserve"> проблемы регулирования стока и крупномасштабных перебросок воды. Трансграничные водные ресурсы и управление ими. Регулирование водопотребления. </w:t>
      </w:r>
    </w:p>
    <w:p w14:paraId="6D8B6EAF"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Химический состав гидросферы. Формы химических соединений морской воды. Растворенные </w:t>
      </w:r>
      <w:proofErr w:type="spellStart"/>
      <w:r w:rsidRPr="006E0B2D">
        <w:rPr>
          <w:rFonts w:ascii="Times New Roman" w:hAnsi="Times New Roman" w:cs="Times New Roman"/>
          <w:sz w:val="28"/>
          <w:szCs w:val="28"/>
        </w:rPr>
        <w:t>газы</w:t>
      </w:r>
      <w:proofErr w:type="spellEnd"/>
      <w:r w:rsidRPr="006E0B2D">
        <w:rPr>
          <w:rFonts w:ascii="Times New Roman" w:hAnsi="Times New Roman" w:cs="Times New Roman"/>
          <w:sz w:val="28"/>
          <w:szCs w:val="28"/>
        </w:rPr>
        <w:t xml:space="preserve"> и взвешенные частицы в морской воде. Роль воды в процессах выветривания изверженных пород.</w:t>
      </w:r>
    </w:p>
    <w:p w14:paraId="19221554"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Биохимия океана. Тканевые жидкости. Биоматериал. Скелетный материал. Фотосинтез. Процесс разложения отмерших организмов. Фосфаты, нитраты, соединения азота.</w:t>
      </w:r>
    </w:p>
    <w:p w14:paraId="4B9904C4"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Основные характеристики литосферы. Геохимические процессы. Химический состав горных пород и других природных образований: состав изверженных горных пород; состав осадочных пород. Состав метеоритов. Строение ископаемых углей. Природные периодические коллоидные структуры.  Осадочные породы.</w:t>
      </w:r>
    </w:p>
    <w:p w14:paraId="4858B775"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Почвенные ресурсы и их использование. Структура землепользования в мире и России. Техногенные факторы воздействия на почвенный покров. Виды деградации почв и их география. Мелиорация почв. Принципы и подходы к охране почв. </w:t>
      </w:r>
    </w:p>
    <w:p w14:paraId="0E82DEB2" w14:textId="2F925C5A"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lastRenderedPageBreak/>
        <w:t>Моря и океаны. Энергетические, минеральные и биологические ресурсы морей и океанов и их использование. Проблемы использования морских углеводородных и биологических ресурсов. Проблемы загрязнения. Использование и охрана внутренних морей. Проблемы Байкала, Арала, Каспия.</w:t>
      </w:r>
    </w:p>
    <w:p w14:paraId="4DA60850"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proofErr w:type="spellStart"/>
      <w:r w:rsidRPr="006E0B2D">
        <w:rPr>
          <w:rFonts w:ascii="Times New Roman" w:hAnsi="Times New Roman" w:cs="Times New Roman"/>
          <w:sz w:val="28"/>
          <w:szCs w:val="28"/>
        </w:rPr>
        <w:t>Геоэкологические</w:t>
      </w:r>
      <w:proofErr w:type="spellEnd"/>
      <w:r w:rsidRPr="006E0B2D">
        <w:rPr>
          <w:rFonts w:ascii="Times New Roman" w:hAnsi="Times New Roman" w:cs="Times New Roman"/>
          <w:sz w:val="28"/>
          <w:szCs w:val="28"/>
        </w:rPr>
        <w:t xml:space="preserve"> проблемы использования земельных ресурсов мира. Соотношение продовольственных потребностей и земельных ресурсов мира. Глобальные оценки антропогенной деградации почв.</w:t>
      </w:r>
    </w:p>
    <w:p w14:paraId="7599C0FF"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Основные </w:t>
      </w:r>
      <w:proofErr w:type="spellStart"/>
      <w:r w:rsidRPr="006E0B2D">
        <w:rPr>
          <w:rFonts w:ascii="Times New Roman" w:hAnsi="Times New Roman" w:cs="Times New Roman"/>
          <w:sz w:val="28"/>
          <w:szCs w:val="28"/>
        </w:rPr>
        <w:t>геоэкологические</w:t>
      </w:r>
      <w:proofErr w:type="spellEnd"/>
      <w:r w:rsidRPr="006E0B2D">
        <w:rPr>
          <w:rFonts w:ascii="Times New Roman" w:hAnsi="Times New Roman" w:cs="Times New Roman"/>
          <w:sz w:val="28"/>
          <w:szCs w:val="28"/>
        </w:rPr>
        <w:t xml:space="preserve"> особенности литосферы, ее ресурсные, геодинамические и медико-геохимические функции. </w:t>
      </w:r>
      <w:proofErr w:type="spellStart"/>
      <w:r w:rsidRPr="006E0B2D">
        <w:rPr>
          <w:rFonts w:ascii="Times New Roman" w:hAnsi="Times New Roman" w:cs="Times New Roman"/>
          <w:sz w:val="28"/>
          <w:szCs w:val="28"/>
        </w:rPr>
        <w:t>Геоэкологические</w:t>
      </w:r>
      <w:proofErr w:type="spellEnd"/>
      <w:r w:rsidRPr="006E0B2D">
        <w:rPr>
          <w:rFonts w:ascii="Times New Roman" w:hAnsi="Times New Roman" w:cs="Times New Roman"/>
          <w:sz w:val="28"/>
          <w:szCs w:val="28"/>
        </w:rPr>
        <w:t xml:space="preserve"> аспекты добычи и переработки полезных ископаемых.</w:t>
      </w:r>
    </w:p>
    <w:p w14:paraId="268DF1F8"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proofErr w:type="spellStart"/>
      <w:r w:rsidRPr="006E0B2D">
        <w:rPr>
          <w:rFonts w:ascii="Times New Roman" w:hAnsi="Times New Roman" w:cs="Times New Roman"/>
          <w:sz w:val="28"/>
          <w:szCs w:val="28"/>
        </w:rPr>
        <w:t>Геоэкологические</w:t>
      </w:r>
      <w:proofErr w:type="spellEnd"/>
      <w:r w:rsidRPr="006E0B2D">
        <w:rPr>
          <w:rFonts w:ascii="Times New Roman" w:hAnsi="Times New Roman" w:cs="Times New Roman"/>
          <w:sz w:val="28"/>
          <w:szCs w:val="28"/>
        </w:rPr>
        <w:t xml:space="preserve"> аспекты сельского и лесного </w:t>
      </w:r>
      <w:proofErr w:type="gramStart"/>
      <w:r w:rsidRPr="006E0B2D">
        <w:rPr>
          <w:rFonts w:ascii="Times New Roman" w:hAnsi="Times New Roman" w:cs="Times New Roman"/>
          <w:sz w:val="28"/>
          <w:szCs w:val="28"/>
        </w:rPr>
        <w:t>хозяйства,  промышленности</w:t>
      </w:r>
      <w:proofErr w:type="gramEnd"/>
      <w:r w:rsidRPr="006E0B2D">
        <w:rPr>
          <w:rFonts w:ascii="Times New Roman" w:hAnsi="Times New Roman" w:cs="Times New Roman"/>
          <w:sz w:val="28"/>
          <w:szCs w:val="28"/>
        </w:rPr>
        <w:t>, транспорта,  энергетики, урбанизации. Ландшафтно-</w:t>
      </w:r>
      <w:proofErr w:type="spellStart"/>
      <w:r w:rsidRPr="006E0B2D">
        <w:rPr>
          <w:rFonts w:ascii="Times New Roman" w:hAnsi="Times New Roman" w:cs="Times New Roman"/>
          <w:sz w:val="28"/>
          <w:szCs w:val="28"/>
        </w:rPr>
        <w:t>геоэкологические</w:t>
      </w:r>
      <w:proofErr w:type="spellEnd"/>
      <w:r w:rsidRPr="006E0B2D">
        <w:rPr>
          <w:rFonts w:ascii="Times New Roman" w:hAnsi="Times New Roman" w:cs="Times New Roman"/>
          <w:sz w:val="28"/>
          <w:szCs w:val="28"/>
        </w:rPr>
        <w:t xml:space="preserve"> системы мира. Проблемы урбанизации. Мегаполисы. Агломерации и метрополии.</w:t>
      </w:r>
    </w:p>
    <w:p w14:paraId="2E889056"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Трансформация ландшафтов Земли в результате хозяйственной деятельности. Классификации современных ландшафтов, их структурно-динамические </w:t>
      </w:r>
      <w:proofErr w:type="gramStart"/>
      <w:r w:rsidRPr="006E0B2D">
        <w:rPr>
          <w:rFonts w:ascii="Times New Roman" w:hAnsi="Times New Roman" w:cs="Times New Roman"/>
          <w:sz w:val="28"/>
          <w:szCs w:val="28"/>
        </w:rPr>
        <w:t>особенности,  отличия</w:t>
      </w:r>
      <w:proofErr w:type="gramEnd"/>
      <w:r w:rsidRPr="006E0B2D">
        <w:rPr>
          <w:rFonts w:ascii="Times New Roman" w:hAnsi="Times New Roman" w:cs="Times New Roman"/>
          <w:sz w:val="28"/>
          <w:szCs w:val="28"/>
        </w:rPr>
        <w:t xml:space="preserve"> от естественных геосистем. Сохранение биологического разнообразия как важнейший фактор и процесс </w:t>
      </w:r>
      <w:proofErr w:type="gramStart"/>
      <w:r w:rsidRPr="006E0B2D">
        <w:rPr>
          <w:rFonts w:ascii="Times New Roman" w:hAnsi="Times New Roman" w:cs="Times New Roman"/>
          <w:sz w:val="28"/>
          <w:szCs w:val="28"/>
        </w:rPr>
        <w:t>развития  и</w:t>
      </w:r>
      <w:proofErr w:type="gramEnd"/>
      <w:r w:rsidRPr="006E0B2D">
        <w:rPr>
          <w:rFonts w:ascii="Times New Roman" w:hAnsi="Times New Roman" w:cs="Times New Roman"/>
          <w:sz w:val="28"/>
          <w:szCs w:val="28"/>
        </w:rPr>
        <w:t xml:space="preserve"> деградации </w:t>
      </w:r>
      <w:proofErr w:type="spellStart"/>
      <w:r w:rsidRPr="006E0B2D">
        <w:rPr>
          <w:rFonts w:ascii="Times New Roman" w:hAnsi="Times New Roman" w:cs="Times New Roman"/>
          <w:sz w:val="28"/>
          <w:szCs w:val="28"/>
        </w:rPr>
        <w:t>экосферы</w:t>
      </w:r>
      <w:proofErr w:type="spellEnd"/>
      <w:r w:rsidRPr="006E0B2D">
        <w:rPr>
          <w:rFonts w:ascii="Times New Roman" w:hAnsi="Times New Roman" w:cs="Times New Roman"/>
          <w:sz w:val="28"/>
          <w:szCs w:val="28"/>
        </w:rPr>
        <w:t>. Проблемы обезлесения и опустынивания.</w:t>
      </w:r>
    </w:p>
    <w:p w14:paraId="4815F388"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Системный анализ в геоэкологии и природопользовании. Приборы и методы контроля природной среды. Дистанционные методы контроля природной среды. Пассивные и активные методы. Методы спектрозональной съемки и инфракрасной радиометрии. Классификация методов контроля. Физико-химические основы методов контроля приоритетных загрязнений природной среды. ГИС - технологии. </w:t>
      </w:r>
    </w:p>
    <w:p w14:paraId="0D2C7C67"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lastRenderedPageBreak/>
        <w:t xml:space="preserve">Сбор, подготовка и обработка данных. Полевые физико-географические и лабораторные методы определения физических и химических свойств компонентов окружающей среды. </w:t>
      </w:r>
    </w:p>
    <w:p w14:paraId="7EAD46A4" w14:textId="77777777" w:rsidR="006E0B2D" w:rsidRPr="006E0B2D" w:rsidRDefault="006E0B2D" w:rsidP="00065BEB">
      <w:pPr>
        <w:numPr>
          <w:ilvl w:val="0"/>
          <w:numId w:val="3"/>
        </w:numPr>
        <w:tabs>
          <w:tab w:val="left" w:pos="0"/>
          <w:tab w:val="left" w:pos="284"/>
        </w:tabs>
        <w:spacing w:line="360" w:lineRule="auto"/>
        <w:ind w:left="0" w:firstLine="0"/>
        <w:jc w:val="both"/>
        <w:rPr>
          <w:rFonts w:ascii="Times New Roman" w:hAnsi="Times New Roman" w:cs="Times New Roman"/>
          <w:sz w:val="28"/>
          <w:szCs w:val="28"/>
        </w:rPr>
      </w:pPr>
      <w:r w:rsidRPr="006E0B2D">
        <w:rPr>
          <w:rFonts w:ascii="Times New Roman" w:hAnsi="Times New Roman" w:cs="Times New Roman"/>
          <w:sz w:val="28"/>
          <w:szCs w:val="28"/>
        </w:rPr>
        <w:t xml:space="preserve">Понятие о </w:t>
      </w:r>
      <w:proofErr w:type="spellStart"/>
      <w:r w:rsidRPr="006E0B2D">
        <w:rPr>
          <w:rFonts w:ascii="Times New Roman" w:hAnsi="Times New Roman" w:cs="Times New Roman"/>
          <w:sz w:val="28"/>
          <w:szCs w:val="28"/>
        </w:rPr>
        <w:t>геоэкологическом</w:t>
      </w:r>
      <w:proofErr w:type="spellEnd"/>
      <w:r w:rsidRPr="006E0B2D">
        <w:rPr>
          <w:rFonts w:ascii="Times New Roman" w:hAnsi="Times New Roman" w:cs="Times New Roman"/>
          <w:sz w:val="28"/>
          <w:szCs w:val="28"/>
        </w:rPr>
        <w:t xml:space="preserve"> мониторинге. Основная концепция мониторинга антропогенных изменений. Единая государственная система экологического мониторинга в России (ЕГСЭМ). Назначение, цели и задачи ЕГСЭМ.</w:t>
      </w:r>
    </w:p>
    <w:p w14:paraId="587C0FDE" w14:textId="77777777" w:rsidR="006E0B2D" w:rsidRPr="006E0B2D" w:rsidRDefault="006E0B2D" w:rsidP="00065BEB">
      <w:pPr>
        <w:tabs>
          <w:tab w:val="left" w:pos="0"/>
        </w:tabs>
        <w:spacing w:line="360" w:lineRule="auto"/>
        <w:jc w:val="both"/>
        <w:rPr>
          <w:rFonts w:ascii="Times New Roman" w:eastAsia="Times New Roman" w:hAnsi="Times New Roman" w:cs="Times New Roman"/>
          <w:b/>
          <w:color w:val="auto"/>
          <w:sz w:val="28"/>
          <w:szCs w:val="28"/>
        </w:rPr>
      </w:pPr>
    </w:p>
    <w:p w14:paraId="2A798F17" w14:textId="77777777" w:rsidR="00B273C2" w:rsidRPr="006E0B2D" w:rsidRDefault="00B273C2" w:rsidP="006E0B2D">
      <w:pPr>
        <w:pStyle w:val="1"/>
        <w:keepNext w:val="0"/>
        <w:keepLines w:val="0"/>
        <w:spacing w:before="480" w:line="240" w:lineRule="auto"/>
        <w:contextualSpacing w:val="0"/>
        <w:jc w:val="both"/>
        <w:rPr>
          <w:sz w:val="28"/>
          <w:szCs w:val="28"/>
        </w:rPr>
      </w:pPr>
    </w:p>
    <w:sectPr w:rsidR="00B273C2" w:rsidRPr="006E0B2D" w:rsidSect="00CD24D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F7AE9"/>
    <w:multiLevelType w:val="hybridMultilevel"/>
    <w:tmpl w:val="DCDA2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C26CAD"/>
    <w:multiLevelType w:val="hybridMultilevel"/>
    <w:tmpl w:val="F2CE9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0D15D4"/>
    <w:multiLevelType w:val="multilevel"/>
    <w:tmpl w:val="301645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73C2"/>
    <w:rsid w:val="00065BEB"/>
    <w:rsid w:val="006E0B2D"/>
    <w:rsid w:val="0078529E"/>
    <w:rsid w:val="00B273C2"/>
    <w:rsid w:val="00CD24DF"/>
    <w:rsid w:val="00DF3A46"/>
    <w:rsid w:val="00EF0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D485"/>
  <w15:docId w15:val="{585DFAAE-F069-46E5-A02E-8C69CCB9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D24DF"/>
  </w:style>
  <w:style w:type="paragraph" w:styleId="1">
    <w:name w:val="heading 1"/>
    <w:basedOn w:val="a"/>
    <w:next w:val="a"/>
    <w:link w:val="10"/>
    <w:rsid w:val="00CD24DF"/>
    <w:pPr>
      <w:keepNext/>
      <w:keepLines/>
      <w:spacing w:before="400" w:after="120"/>
      <w:contextualSpacing/>
      <w:outlineLvl w:val="0"/>
    </w:pPr>
    <w:rPr>
      <w:sz w:val="40"/>
      <w:szCs w:val="40"/>
    </w:rPr>
  </w:style>
  <w:style w:type="paragraph" w:styleId="2">
    <w:name w:val="heading 2"/>
    <w:basedOn w:val="a"/>
    <w:next w:val="a"/>
    <w:rsid w:val="00CD24DF"/>
    <w:pPr>
      <w:keepNext/>
      <w:keepLines/>
      <w:spacing w:before="360" w:after="120"/>
      <w:contextualSpacing/>
      <w:outlineLvl w:val="1"/>
    </w:pPr>
    <w:rPr>
      <w:sz w:val="32"/>
      <w:szCs w:val="32"/>
    </w:rPr>
  </w:style>
  <w:style w:type="paragraph" w:styleId="3">
    <w:name w:val="heading 3"/>
    <w:basedOn w:val="a"/>
    <w:next w:val="a"/>
    <w:rsid w:val="00CD24DF"/>
    <w:pPr>
      <w:keepNext/>
      <w:keepLines/>
      <w:spacing w:before="320" w:after="80"/>
      <w:contextualSpacing/>
      <w:outlineLvl w:val="2"/>
    </w:pPr>
    <w:rPr>
      <w:color w:val="434343"/>
      <w:sz w:val="28"/>
      <w:szCs w:val="28"/>
    </w:rPr>
  </w:style>
  <w:style w:type="paragraph" w:styleId="4">
    <w:name w:val="heading 4"/>
    <w:basedOn w:val="a"/>
    <w:next w:val="a"/>
    <w:rsid w:val="00CD24DF"/>
    <w:pPr>
      <w:keepNext/>
      <w:keepLines/>
      <w:spacing w:before="280" w:after="80"/>
      <w:contextualSpacing/>
      <w:outlineLvl w:val="3"/>
    </w:pPr>
    <w:rPr>
      <w:color w:val="666666"/>
      <w:sz w:val="24"/>
      <w:szCs w:val="24"/>
    </w:rPr>
  </w:style>
  <w:style w:type="paragraph" w:styleId="5">
    <w:name w:val="heading 5"/>
    <w:basedOn w:val="a"/>
    <w:next w:val="a"/>
    <w:rsid w:val="00CD24DF"/>
    <w:pPr>
      <w:keepNext/>
      <w:keepLines/>
      <w:spacing w:before="240" w:after="80"/>
      <w:contextualSpacing/>
      <w:outlineLvl w:val="4"/>
    </w:pPr>
    <w:rPr>
      <w:color w:val="666666"/>
    </w:rPr>
  </w:style>
  <w:style w:type="paragraph" w:styleId="6">
    <w:name w:val="heading 6"/>
    <w:basedOn w:val="a"/>
    <w:next w:val="a"/>
    <w:rsid w:val="00CD24DF"/>
    <w:pPr>
      <w:keepNext/>
      <w:keepLines/>
      <w:spacing w:before="240" w:after="80"/>
      <w:contextualSpacing/>
      <w:outlineLvl w:val="5"/>
    </w:pPr>
    <w:rPr>
      <w:i/>
      <w:color w:val="666666"/>
    </w:rPr>
  </w:style>
  <w:style w:type="paragraph" w:styleId="7">
    <w:name w:val="heading 7"/>
    <w:basedOn w:val="a"/>
    <w:next w:val="a"/>
    <w:link w:val="70"/>
    <w:uiPriority w:val="9"/>
    <w:unhideWhenUsed/>
    <w:qFormat/>
    <w:rsid w:val="006E0B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D24DF"/>
    <w:tblPr>
      <w:tblCellMar>
        <w:top w:w="0" w:type="dxa"/>
        <w:left w:w="0" w:type="dxa"/>
        <w:bottom w:w="0" w:type="dxa"/>
        <w:right w:w="0" w:type="dxa"/>
      </w:tblCellMar>
    </w:tblPr>
  </w:style>
  <w:style w:type="paragraph" w:styleId="a3">
    <w:name w:val="Title"/>
    <w:basedOn w:val="a"/>
    <w:next w:val="a"/>
    <w:rsid w:val="00CD24DF"/>
    <w:pPr>
      <w:keepNext/>
      <w:keepLines/>
      <w:spacing w:after="60"/>
      <w:contextualSpacing/>
    </w:pPr>
    <w:rPr>
      <w:sz w:val="52"/>
      <w:szCs w:val="52"/>
    </w:rPr>
  </w:style>
  <w:style w:type="paragraph" w:styleId="a4">
    <w:name w:val="Subtitle"/>
    <w:basedOn w:val="a"/>
    <w:next w:val="a"/>
    <w:rsid w:val="00CD24DF"/>
    <w:pPr>
      <w:keepNext/>
      <w:keepLines/>
      <w:spacing w:after="320"/>
      <w:contextualSpacing/>
    </w:pPr>
    <w:rPr>
      <w:color w:val="666666"/>
      <w:sz w:val="30"/>
      <w:szCs w:val="30"/>
    </w:rPr>
  </w:style>
  <w:style w:type="character" w:customStyle="1" w:styleId="70">
    <w:name w:val="Заголовок 7 Знак"/>
    <w:basedOn w:val="a0"/>
    <w:link w:val="7"/>
    <w:uiPriority w:val="9"/>
    <w:rsid w:val="006E0B2D"/>
    <w:rPr>
      <w:rFonts w:asciiTheme="majorHAnsi" w:eastAsiaTheme="majorEastAsia" w:hAnsiTheme="majorHAnsi" w:cstheme="majorBidi"/>
      <w:i/>
      <w:iCs/>
      <w:color w:val="404040" w:themeColor="text1" w:themeTint="BF"/>
    </w:rPr>
  </w:style>
  <w:style w:type="character" w:customStyle="1" w:styleId="10">
    <w:name w:val="Заголовок 1 Знак"/>
    <w:basedOn w:val="a0"/>
    <w:link w:val="1"/>
    <w:rsid w:val="00DF3A46"/>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62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1656</Words>
  <Characters>9443</Characters>
  <Application>Microsoft Office Word</Application>
  <DocSecurity>0</DocSecurity>
  <Lines>78</Lines>
  <Paragraphs>22</Paragraphs>
  <ScaleCrop>false</ScaleCrop>
  <Company>Hewlett-Packard Company</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Дымченко Дарья Андреевна</cp:lastModifiedBy>
  <cp:revision>6</cp:revision>
  <dcterms:created xsi:type="dcterms:W3CDTF">2017-03-30T11:50:00Z</dcterms:created>
  <dcterms:modified xsi:type="dcterms:W3CDTF">2020-01-29T11:37:00Z</dcterms:modified>
</cp:coreProperties>
</file>